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8FEB" w14:textId="78045D15" w:rsidR="00817AD4" w:rsidRPr="005E64B3" w:rsidRDefault="00817AD4" w:rsidP="00A20C8A">
      <w:pPr>
        <w:rPr>
          <w:b/>
          <w:bCs/>
          <w:sz w:val="22"/>
          <w:szCs w:val="28"/>
          <w:u w:val="single"/>
          <w:lang w:val="en-US"/>
        </w:rPr>
      </w:pPr>
      <w:r w:rsidRPr="005E64B3">
        <w:rPr>
          <w:b/>
          <w:bCs/>
          <w:sz w:val="22"/>
          <w:szCs w:val="28"/>
          <w:u w:val="single"/>
          <w:lang w:val="en-US"/>
        </w:rPr>
        <w:t xml:space="preserve">Product Liability Directive </w:t>
      </w:r>
      <w:r w:rsidR="00497188">
        <w:rPr>
          <w:b/>
          <w:bCs/>
          <w:sz w:val="22"/>
          <w:szCs w:val="28"/>
          <w:u w:val="single"/>
          <w:lang w:val="en-US"/>
        </w:rPr>
        <w:t>–</w:t>
      </w:r>
      <w:r w:rsidRPr="005E64B3">
        <w:rPr>
          <w:b/>
          <w:bCs/>
          <w:sz w:val="22"/>
          <w:szCs w:val="28"/>
          <w:u w:val="single"/>
          <w:lang w:val="en-US"/>
        </w:rPr>
        <w:t xml:space="preserve"> </w:t>
      </w:r>
      <w:r w:rsidR="00497188">
        <w:rPr>
          <w:b/>
          <w:bCs/>
          <w:sz w:val="22"/>
          <w:szCs w:val="28"/>
          <w:u w:val="single"/>
          <w:lang w:val="en-US"/>
        </w:rPr>
        <w:t>position document</w:t>
      </w:r>
      <w:r w:rsidRPr="005E64B3">
        <w:rPr>
          <w:b/>
          <w:bCs/>
          <w:sz w:val="22"/>
          <w:szCs w:val="28"/>
          <w:u w:val="single"/>
          <w:lang w:val="en-US"/>
        </w:rPr>
        <w:t xml:space="preserve"> for national AmChams</w:t>
      </w:r>
    </w:p>
    <w:p w14:paraId="5D7B8C5E" w14:textId="77777777" w:rsidR="00817AD4" w:rsidRDefault="00817AD4" w:rsidP="00A20C8A">
      <w:pPr>
        <w:rPr>
          <w:sz w:val="22"/>
          <w:szCs w:val="28"/>
          <w:lang w:val="en-US"/>
        </w:rPr>
      </w:pPr>
    </w:p>
    <w:p w14:paraId="4A73A12D" w14:textId="1AC04749" w:rsidR="00A20C8A" w:rsidRPr="005E64B3" w:rsidRDefault="00A20C8A" w:rsidP="00A20C8A">
      <w:pPr>
        <w:rPr>
          <w:b/>
          <w:bCs/>
          <w:sz w:val="22"/>
          <w:szCs w:val="28"/>
          <w:lang w:val="en-US"/>
        </w:rPr>
      </w:pPr>
      <w:r w:rsidRPr="005E64B3">
        <w:rPr>
          <w:b/>
          <w:bCs/>
          <w:sz w:val="22"/>
          <w:szCs w:val="28"/>
          <w:lang w:val="en-US"/>
        </w:rPr>
        <w:t>Background</w:t>
      </w:r>
    </w:p>
    <w:p w14:paraId="2387888B" w14:textId="77777777" w:rsidR="009B130A" w:rsidRPr="009B130A" w:rsidRDefault="00A20C8A" w:rsidP="009B130A">
      <w:pPr>
        <w:pStyle w:val="ListParagraph"/>
        <w:numPr>
          <w:ilvl w:val="0"/>
          <w:numId w:val="20"/>
        </w:numPr>
        <w:rPr>
          <w:sz w:val="22"/>
          <w:szCs w:val="28"/>
        </w:rPr>
      </w:pPr>
      <w:r w:rsidRPr="009B130A">
        <w:rPr>
          <w:sz w:val="22"/>
          <w:szCs w:val="28"/>
        </w:rPr>
        <w:t xml:space="preserve">In September 2022, the European Commission published a proposal to review the Directive on liability for defective products (Product Liability Directive [PLD]). </w:t>
      </w:r>
    </w:p>
    <w:p w14:paraId="2F3FF056" w14:textId="42F3F194" w:rsidR="009B130A" w:rsidRPr="009B130A" w:rsidRDefault="00A20C8A" w:rsidP="009B130A">
      <w:pPr>
        <w:pStyle w:val="ListParagraph"/>
        <w:numPr>
          <w:ilvl w:val="0"/>
          <w:numId w:val="20"/>
        </w:numPr>
        <w:rPr>
          <w:sz w:val="22"/>
          <w:szCs w:val="28"/>
        </w:rPr>
      </w:pPr>
      <w:r w:rsidRPr="009B130A">
        <w:rPr>
          <w:sz w:val="22"/>
          <w:szCs w:val="28"/>
        </w:rPr>
        <w:t xml:space="preserve">The proposal aims to </w:t>
      </w:r>
      <w:r w:rsidRPr="009B130A">
        <w:rPr>
          <w:sz w:val="22"/>
          <w:szCs w:val="28"/>
          <w:lang w:val="en-US"/>
        </w:rPr>
        <w:t>tackle</w:t>
      </w:r>
      <w:r w:rsidRPr="009B130A">
        <w:rPr>
          <w:sz w:val="22"/>
          <w:szCs w:val="28"/>
        </w:rPr>
        <w:t xml:space="preserve"> challenges linked to the digital age, the circular </w:t>
      </w:r>
      <w:proofErr w:type="gramStart"/>
      <w:r w:rsidRPr="009B130A">
        <w:rPr>
          <w:sz w:val="22"/>
          <w:szCs w:val="28"/>
        </w:rPr>
        <w:t>economy</w:t>
      </w:r>
      <w:proofErr w:type="gramEnd"/>
      <w:r w:rsidRPr="009B130A">
        <w:rPr>
          <w:sz w:val="22"/>
          <w:szCs w:val="28"/>
        </w:rPr>
        <w:t xml:space="preserve"> and the globalisation of value chains. </w:t>
      </w:r>
    </w:p>
    <w:p w14:paraId="60677CCD" w14:textId="015E0AF5" w:rsidR="00A20C8A" w:rsidRDefault="00A20C8A" w:rsidP="009B130A">
      <w:pPr>
        <w:pStyle w:val="ListParagraph"/>
        <w:numPr>
          <w:ilvl w:val="0"/>
          <w:numId w:val="20"/>
        </w:numPr>
        <w:rPr>
          <w:sz w:val="22"/>
          <w:szCs w:val="28"/>
        </w:rPr>
      </w:pPr>
      <w:r w:rsidRPr="009B130A">
        <w:rPr>
          <w:sz w:val="22"/>
          <w:szCs w:val="28"/>
        </w:rPr>
        <w:t xml:space="preserve">However, the </w:t>
      </w:r>
      <w:r w:rsidR="00DC4BCF" w:rsidRPr="00814DD3">
        <w:rPr>
          <w:sz w:val="22"/>
          <w:szCs w:val="28"/>
          <w:lang w:val="en-US"/>
        </w:rPr>
        <w:t>r</w:t>
      </w:r>
      <w:r w:rsidR="00DC4BCF">
        <w:rPr>
          <w:sz w:val="22"/>
          <w:szCs w:val="28"/>
          <w:lang w:val="en-US"/>
        </w:rPr>
        <w:t xml:space="preserve">adical changes to fundamental principles of established law go far beyond the original intent of the legislation that was to introduce limited refinements that would address the objectives mentioned </w:t>
      </w:r>
      <w:proofErr w:type="gramStart"/>
      <w:r w:rsidR="00DC4BCF">
        <w:rPr>
          <w:sz w:val="22"/>
          <w:szCs w:val="28"/>
          <w:lang w:val="en-US"/>
        </w:rPr>
        <w:t>above.</w:t>
      </w:r>
      <w:r w:rsidRPr="009B130A">
        <w:rPr>
          <w:sz w:val="22"/>
          <w:szCs w:val="28"/>
        </w:rPr>
        <w:t>.</w:t>
      </w:r>
      <w:proofErr w:type="gramEnd"/>
    </w:p>
    <w:p w14:paraId="6CC24816" w14:textId="48627C8F" w:rsidR="00C116CF" w:rsidRPr="009B130A" w:rsidRDefault="00C116CF" w:rsidP="009B130A">
      <w:pPr>
        <w:pStyle w:val="ListParagraph"/>
        <w:numPr>
          <w:ilvl w:val="0"/>
          <w:numId w:val="20"/>
        </w:numPr>
        <w:rPr>
          <w:sz w:val="22"/>
          <w:szCs w:val="28"/>
        </w:rPr>
      </w:pPr>
      <w:r w:rsidRPr="00C83422">
        <w:rPr>
          <w:sz w:val="22"/>
          <w:szCs w:val="28"/>
          <w:lang w:val="en-US"/>
        </w:rPr>
        <w:t xml:space="preserve">As </w:t>
      </w:r>
      <w:r w:rsidR="00C83422" w:rsidRPr="00C83422">
        <w:rPr>
          <w:sz w:val="22"/>
          <w:szCs w:val="28"/>
          <w:lang w:val="en-US"/>
        </w:rPr>
        <w:t>corp</w:t>
      </w:r>
      <w:r w:rsidR="00C83422">
        <w:rPr>
          <w:sz w:val="22"/>
          <w:szCs w:val="28"/>
          <w:lang w:val="en-US"/>
        </w:rPr>
        <w:t>or</w:t>
      </w:r>
      <w:r w:rsidR="00C83422" w:rsidRPr="00C83422">
        <w:rPr>
          <w:sz w:val="22"/>
          <w:szCs w:val="28"/>
          <w:lang w:val="en-US"/>
        </w:rPr>
        <w:t>ate citizens and a</w:t>
      </w:r>
      <w:r w:rsidR="00C83422">
        <w:rPr>
          <w:sz w:val="22"/>
          <w:szCs w:val="28"/>
          <w:lang w:val="en-US"/>
        </w:rPr>
        <w:t xml:space="preserve">s members of the EU community, AmCham EU is firmly in </w:t>
      </w:r>
      <w:proofErr w:type="spellStart"/>
      <w:r w:rsidR="00C83422">
        <w:rPr>
          <w:sz w:val="22"/>
          <w:szCs w:val="28"/>
          <w:lang w:val="en-US"/>
        </w:rPr>
        <w:t>favour</w:t>
      </w:r>
      <w:proofErr w:type="spellEnd"/>
      <w:r w:rsidR="00C83422">
        <w:rPr>
          <w:sz w:val="22"/>
          <w:szCs w:val="28"/>
          <w:lang w:val="en-US"/>
        </w:rPr>
        <w:t xml:space="preserve"> of any consumer within the EU receiving appropriate and adequate redress for any harm that has been caused by a product-related injury; however, we are also firmly in </w:t>
      </w:r>
      <w:proofErr w:type="spellStart"/>
      <w:r w:rsidR="00C83422">
        <w:rPr>
          <w:sz w:val="22"/>
          <w:szCs w:val="28"/>
          <w:lang w:val="en-US"/>
        </w:rPr>
        <w:t>favour</w:t>
      </w:r>
      <w:proofErr w:type="spellEnd"/>
      <w:r w:rsidR="00C83422">
        <w:rPr>
          <w:sz w:val="22"/>
          <w:szCs w:val="28"/>
          <w:lang w:val="en-US"/>
        </w:rPr>
        <w:t xml:space="preserve"> of a balanced system that respects and protects the rights of both defendant and claimant under any new product liability regime.</w:t>
      </w:r>
    </w:p>
    <w:p w14:paraId="6D14019D" w14:textId="77777777" w:rsidR="00265B01" w:rsidRDefault="00265B01"/>
    <w:p w14:paraId="4B3D4055" w14:textId="0FD7110E" w:rsidR="00A20C8A" w:rsidRPr="005E64B3" w:rsidRDefault="00A20C8A">
      <w:pPr>
        <w:rPr>
          <w:b/>
          <w:bCs/>
          <w:sz w:val="22"/>
          <w:szCs w:val="28"/>
          <w:lang w:val="en-US"/>
        </w:rPr>
      </w:pPr>
      <w:r w:rsidRPr="005E64B3">
        <w:rPr>
          <w:b/>
          <w:bCs/>
          <w:sz w:val="22"/>
          <w:szCs w:val="28"/>
          <w:lang w:val="en-US"/>
        </w:rPr>
        <w:t>Key areas of concern</w:t>
      </w:r>
    </w:p>
    <w:p w14:paraId="0A79F2FB" w14:textId="54FD8860" w:rsidR="005E64B3" w:rsidRPr="00D13060" w:rsidRDefault="005E64B3" w:rsidP="005E64B3">
      <w:pPr>
        <w:rPr>
          <w:sz w:val="22"/>
          <w:szCs w:val="28"/>
        </w:rPr>
      </w:pPr>
    </w:p>
    <w:p w14:paraId="6A9FF127" w14:textId="5E54B381" w:rsidR="00A20C8A" w:rsidRPr="005E64B3" w:rsidRDefault="00A20C8A" w:rsidP="00A20C8A">
      <w:pPr>
        <w:numPr>
          <w:ilvl w:val="0"/>
          <w:numId w:val="16"/>
        </w:numPr>
        <w:rPr>
          <w:i/>
          <w:iCs/>
          <w:sz w:val="22"/>
          <w:szCs w:val="28"/>
        </w:rPr>
      </w:pPr>
      <w:r w:rsidRPr="005E64B3">
        <w:rPr>
          <w:i/>
          <w:iCs/>
          <w:sz w:val="22"/>
          <w:szCs w:val="28"/>
        </w:rPr>
        <w:t>Unintended consequences of the ‘alleviation’ of the burden of proof</w:t>
      </w:r>
    </w:p>
    <w:p w14:paraId="62EC6535" w14:textId="161DABEB" w:rsidR="005E64B3" w:rsidRPr="00D13060" w:rsidRDefault="005E64B3" w:rsidP="005E64B3">
      <w:pPr>
        <w:rPr>
          <w:sz w:val="22"/>
          <w:szCs w:val="28"/>
        </w:rPr>
      </w:pPr>
      <w:r w:rsidRPr="005E64B3">
        <w:rPr>
          <w:sz w:val="22"/>
          <w:szCs w:val="28"/>
        </w:rPr>
        <w:t>The shift in the burden of proof is</w:t>
      </w:r>
      <w:r w:rsidR="00DC4BCF" w:rsidRPr="00814DD3">
        <w:rPr>
          <w:sz w:val="22"/>
          <w:szCs w:val="28"/>
          <w:lang w:val="en-US"/>
        </w:rPr>
        <w:t xml:space="preserve"> </w:t>
      </w:r>
      <w:r w:rsidR="00DC4BCF">
        <w:rPr>
          <w:sz w:val="22"/>
          <w:szCs w:val="28"/>
          <w:lang w:val="en-US"/>
        </w:rPr>
        <w:t xml:space="preserve">a radical and unwarranted change to a fundamental principle of law that has been established and functioned well for almost 40 years. </w:t>
      </w:r>
      <w:r w:rsidR="00F17A47">
        <w:rPr>
          <w:sz w:val="22"/>
          <w:szCs w:val="28"/>
          <w:lang w:val="en-US"/>
        </w:rPr>
        <w:t>The balanced approach to plaintiff’s and defendant’s rights that is carefully achieved by the current law would be swept away</w:t>
      </w:r>
      <w:r w:rsidR="005B3E95">
        <w:rPr>
          <w:sz w:val="22"/>
          <w:szCs w:val="28"/>
          <w:lang w:val="en-US"/>
        </w:rPr>
        <w:t xml:space="preserve"> by the proposal</w:t>
      </w:r>
      <w:r w:rsidR="00F17A47">
        <w:rPr>
          <w:sz w:val="22"/>
          <w:szCs w:val="28"/>
          <w:lang w:val="en-US"/>
        </w:rPr>
        <w:t xml:space="preserve">. The </w:t>
      </w:r>
      <w:r w:rsidR="00DC4BCF">
        <w:rPr>
          <w:sz w:val="22"/>
          <w:szCs w:val="28"/>
          <w:lang w:val="en-US"/>
        </w:rPr>
        <w:t>change</w:t>
      </w:r>
      <w:r w:rsidR="00F17A47">
        <w:rPr>
          <w:sz w:val="22"/>
          <w:szCs w:val="28"/>
          <w:lang w:val="en-US"/>
        </w:rPr>
        <w:t xml:space="preserve"> is not supported by the case-law of the European Court of Justice and, if adopted, the EU would</w:t>
      </w:r>
      <w:r w:rsidR="005B3E95">
        <w:rPr>
          <w:sz w:val="22"/>
          <w:szCs w:val="28"/>
          <w:lang w:val="en-US"/>
        </w:rPr>
        <w:t xml:space="preserve"> likely</w:t>
      </w:r>
      <w:r w:rsidR="00F17A47">
        <w:rPr>
          <w:sz w:val="22"/>
          <w:szCs w:val="28"/>
          <w:lang w:val="en-US"/>
        </w:rPr>
        <w:t xml:space="preserve"> be the only</w:t>
      </w:r>
      <w:r w:rsidR="005B3E95">
        <w:rPr>
          <w:sz w:val="22"/>
          <w:szCs w:val="28"/>
          <w:lang w:val="en-US"/>
        </w:rPr>
        <w:t xml:space="preserve"> major</w:t>
      </w:r>
      <w:r w:rsidR="00F17A47">
        <w:rPr>
          <w:sz w:val="22"/>
          <w:szCs w:val="28"/>
          <w:lang w:val="en-US"/>
        </w:rPr>
        <w:t xml:space="preserve"> jurisdiction worldwide that would install such a reversed burden of proof in product liability cases.</w:t>
      </w:r>
    </w:p>
    <w:p w14:paraId="14F34B99" w14:textId="79B6D506" w:rsidR="00A20C8A" w:rsidRDefault="00A20C8A" w:rsidP="00A20C8A">
      <w:pPr>
        <w:numPr>
          <w:ilvl w:val="0"/>
          <w:numId w:val="16"/>
        </w:numPr>
        <w:rPr>
          <w:i/>
          <w:iCs/>
          <w:sz w:val="22"/>
          <w:szCs w:val="28"/>
        </w:rPr>
      </w:pPr>
      <w:r w:rsidRPr="005E64B3">
        <w:rPr>
          <w:i/>
          <w:iCs/>
          <w:sz w:val="22"/>
          <w:szCs w:val="28"/>
          <w:lang w:val="en-US"/>
        </w:rPr>
        <w:t xml:space="preserve">The removal of existing </w:t>
      </w:r>
      <w:r w:rsidRPr="005E64B3">
        <w:rPr>
          <w:i/>
          <w:iCs/>
          <w:sz w:val="22"/>
          <w:szCs w:val="28"/>
        </w:rPr>
        <w:t>thresholds</w:t>
      </w:r>
    </w:p>
    <w:p w14:paraId="756DD41B" w14:textId="53F51A05" w:rsidR="005E64B3" w:rsidRPr="005E64B3" w:rsidRDefault="00C83422" w:rsidP="00E455BA">
      <w:pPr>
        <w:rPr>
          <w:sz w:val="22"/>
          <w:szCs w:val="28"/>
        </w:rPr>
      </w:pPr>
      <w:r w:rsidRPr="00C83422">
        <w:rPr>
          <w:sz w:val="22"/>
          <w:szCs w:val="28"/>
          <w:lang w:val="en-US"/>
        </w:rPr>
        <w:t>Re</w:t>
      </w:r>
      <w:r>
        <w:rPr>
          <w:sz w:val="22"/>
          <w:szCs w:val="28"/>
          <w:lang w:val="en-US"/>
        </w:rPr>
        <w:t xml:space="preserve">moving the thresholds is another unnecessary change that will lead to increased litigation across the EU. </w:t>
      </w:r>
      <w:r w:rsidR="00E455BA" w:rsidRPr="00E455BA">
        <w:rPr>
          <w:sz w:val="22"/>
          <w:szCs w:val="28"/>
        </w:rPr>
        <w:t>T</w:t>
      </w:r>
      <w:r w:rsidRPr="00C83422">
        <w:rPr>
          <w:sz w:val="22"/>
          <w:szCs w:val="28"/>
          <w:lang w:val="en-US"/>
        </w:rPr>
        <w:t>he</w:t>
      </w:r>
      <w:r>
        <w:rPr>
          <w:sz w:val="22"/>
          <w:szCs w:val="28"/>
          <w:lang w:val="en-US"/>
        </w:rPr>
        <w:t xml:space="preserve"> t</w:t>
      </w:r>
      <w:proofErr w:type="spellStart"/>
      <w:r w:rsidR="00E455BA" w:rsidRPr="00E455BA">
        <w:rPr>
          <w:sz w:val="22"/>
          <w:szCs w:val="28"/>
        </w:rPr>
        <w:t>hresholds</w:t>
      </w:r>
      <w:proofErr w:type="spellEnd"/>
      <w:r w:rsidR="00E455BA" w:rsidRPr="00E455BA">
        <w:rPr>
          <w:sz w:val="22"/>
          <w:szCs w:val="28"/>
        </w:rPr>
        <w:t xml:space="preserve"> should be updated but not eliminated within</w:t>
      </w:r>
      <w:r w:rsidR="00E455BA">
        <w:rPr>
          <w:sz w:val="22"/>
          <w:szCs w:val="28"/>
          <w:lang w:val="en-US"/>
        </w:rPr>
        <w:t xml:space="preserve"> </w:t>
      </w:r>
      <w:r w:rsidR="00E455BA" w:rsidRPr="00E455BA">
        <w:rPr>
          <w:sz w:val="22"/>
          <w:szCs w:val="28"/>
        </w:rPr>
        <w:t>the PLD.</w:t>
      </w:r>
    </w:p>
    <w:p w14:paraId="54A7EBAC" w14:textId="0FCACE4B" w:rsidR="00A20C8A" w:rsidRPr="009F79EA" w:rsidRDefault="00F17A47" w:rsidP="00A20C8A">
      <w:pPr>
        <w:numPr>
          <w:ilvl w:val="0"/>
          <w:numId w:val="16"/>
        </w:numPr>
        <w:rPr>
          <w:i/>
          <w:iCs/>
          <w:sz w:val="22"/>
          <w:szCs w:val="22"/>
        </w:rPr>
      </w:pPr>
      <w:r>
        <w:rPr>
          <w:i/>
          <w:iCs/>
          <w:sz w:val="22"/>
          <w:szCs w:val="22"/>
          <w:lang w:val="en-US"/>
        </w:rPr>
        <w:t>N</w:t>
      </w:r>
      <w:r w:rsidR="00A20C8A" w:rsidRPr="009F79EA">
        <w:rPr>
          <w:i/>
          <w:iCs/>
          <w:sz w:val="22"/>
          <w:szCs w:val="22"/>
          <w:lang w:val="en-US"/>
        </w:rPr>
        <w:t>ew</w:t>
      </w:r>
      <w:r w:rsidR="00A20C8A" w:rsidRPr="009F79EA">
        <w:rPr>
          <w:i/>
          <w:iCs/>
          <w:sz w:val="22"/>
          <w:szCs w:val="22"/>
        </w:rPr>
        <w:t xml:space="preserve"> disclosure </w:t>
      </w:r>
      <w:r w:rsidRPr="00814DD3">
        <w:rPr>
          <w:i/>
          <w:iCs/>
          <w:sz w:val="22"/>
          <w:szCs w:val="22"/>
          <w:lang w:val="en-US"/>
        </w:rPr>
        <w:t xml:space="preserve">rules should </w:t>
      </w:r>
      <w:r>
        <w:rPr>
          <w:i/>
          <w:iCs/>
          <w:sz w:val="22"/>
          <w:szCs w:val="22"/>
          <w:lang w:val="en-US"/>
        </w:rPr>
        <w:t>be considerably tightened</w:t>
      </w:r>
      <w:r w:rsidR="00A20C8A" w:rsidRPr="009F79EA">
        <w:rPr>
          <w:i/>
          <w:iCs/>
          <w:sz w:val="22"/>
          <w:szCs w:val="22"/>
          <w:lang w:val="en-US"/>
        </w:rPr>
        <w:t>.</w:t>
      </w:r>
    </w:p>
    <w:p w14:paraId="01116697" w14:textId="444159E5" w:rsidR="00A20C8A" w:rsidRDefault="00814DD3" w:rsidP="009F79EA">
      <w:pPr>
        <w:rPr>
          <w:sz w:val="22"/>
          <w:szCs w:val="22"/>
        </w:rPr>
      </w:pPr>
      <w:r>
        <w:rPr>
          <w:sz w:val="22"/>
          <w:szCs w:val="22"/>
          <w:lang w:val="en-US"/>
        </w:rPr>
        <w:t>The new disclosure rules are front-loaded and represent a huge and costly legal risk for defendants</w:t>
      </w:r>
      <w:r w:rsidR="005B3E95">
        <w:rPr>
          <w:sz w:val="22"/>
          <w:szCs w:val="22"/>
          <w:lang w:val="en-US"/>
        </w:rPr>
        <w:t xml:space="preserve"> that would be targeted by frivolous and vexatious claims </w:t>
      </w:r>
      <w:proofErr w:type="gramStart"/>
      <w:r w:rsidR="005B3E95">
        <w:rPr>
          <w:sz w:val="22"/>
          <w:szCs w:val="22"/>
          <w:lang w:val="en-US"/>
        </w:rPr>
        <w:t>in order to</w:t>
      </w:r>
      <w:proofErr w:type="gramEnd"/>
      <w:r w:rsidR="005B3E95">
        <w:rPr>
          <w:sz w:val="22"/>
          <w:szCs w:val="22"/>
          <w:lang w:val="en-US"/>
        </w:rPr>
        <w:t xml:space="preserve"> force unwarranted disclosure of vast amounts of data, records and other sensitive information</w:t>
      </w:r>
      <w:r>
        <w:rPr>
          <w:sz w:val="22"/>
          <w:szCs w:val="22"/>
          <w:lang w:val="en-US"/>
        </w:rPr>
        <w:t xml:space="preserve">. </w:t>
      </w:r>
      <w:r w:rsidR="009F79EA" w:rsidRPr="009F79EA">
        <w:rPr>
          <w:sz w:val="22"/>
          <w:szCs w:val="22"/>
        </w:rPr>
        <w:t>The</w:t>
      </w:r>
      <w:proofErr w:type="spellStart"/>
      <w:r w:rsidR="005B3E95" w:rsidRPr="005B3E95">
        <w:rPr>
          <w:sz w:val="22"/>
          <w:szCs w:val="22"/>
          <w:lang w:val="en-US"/>
        </w:rPr>
        <w:t>ref</w:t>
      </w:r>
      <w:r w:rsidR="005B3E95">
        <w:rPr>
          <w:sz w:val="22"/>
          <w:szCs w:val="22"/>
          <w:lang w:val="en-US"/>
        </w:rPr>
        <w:t>ore</w:t>
      </w:r>
      <w:proofErr w:type="spellEnd"/>
      <w:r w:rsidR="005B3E95">
        <w:rPr>
          <w:sz w:val="22"/>
          <w:szCs w:val="22"/>
          <w:lang w:val="en-US"/>
        </w:rPr>
        <w:t>, the</w:t>
      </w:r>
      <w:r w:rsidR="009F79EA" w:rsidRPr="009F79EA">
        <w:rPr>
          <w:sz w:val="22"/>
          <w:szCs w:val="22"/>
        </w:rPr>
        <w:t xml:space="preserve"> drafting </w:t>
      </w:r>
      <w:r w:rsidR="00115F4B" w:rsidRPr="00115F4B">
        <w:rPr>
          <w:sz w:val="22"/>
          <w:szCs w:val="22"/>
          <w:lang w:val="en-US"/>
        </w:rPr>
        <w:t>of</w:t>
      </w:r>
      <w:r w:rsidR="00115F4B">
        <w:rPr>
          <w:sz w:val="22"/>
          <w:szCs w:val="22"/>
          <w:lang w:val="en-US"/>
        </w:rPr>
        <w:t xml:space="preserve"> Article 8</w:t>
      </w:r>
      <w:r w:rsidR="005B74BD">
        <w:rPr>
          <w:sz w:val="22"/>
          <w:szCs w:val="22"/>
          <w:lang w:val="en-US"/>
        </w:rPr>
        <w:t xml:space="preserve"> </w:t>
      </w:r>
      <w:r w:rsidR="009F79EA" w:rsidRPr="009F79EA">
        <w:rPr>
          <w:sz w:val="22"/>
          <w:szCs w:val="22"/>
        </w:rPr>
        <w:t>should be tightened</w:t>
      </w:r>
      <w:r w:rsidR="005B3E95">
        <w:rPr>
          <w:sz w:val="22"/>
          <w:szCs w:val="22"/>
          <w:lang w:val="en-US"/>
        </w:rPr>
        <w:t xml:space="preserve"> </w:t>
      </w:r>
      <w:r w:rsidR="009F79EA" w:rsidRPr="009F79EA">
        <w:rPr>
          <w:sz w:val="22"/>
          <w:szCs w:val="22"/>
        </w:rPr>
        <w:t>to</w:t>
      </w:r>
      <w:r w:rsidR="005B3E95" w:rsidRPr="005B3E95">
        <w:rPr>
          <w:sz w:val="22"/>
          <w:szCs w:val="22"/>
          <w:lang w:val="en-US"/>
        </w:rPr>
        <w:t>,</w:t>
      </w:r>
      <w:r w:rsidR="005B3E95">
        <w:rPr>
          <w:sz w:val="22"/>
          <w:szCs w:val="22"/>
          <w:lang w:val="en-US"/>
        </w:rPr>
        <w:t xml:space="preserve"> as a minimum,</w:t>
      </w:r>
      <w:r w:rsidR="009F79EA" w:rsidRPr="009F79EA">
        <w:rPr>
          <w:sz w:val="22"/>
          <w:szCs w:val="22"/>
        </w:rPr>
        <w:t xml:space="preserve"> </w:t>
      </w:r>
      <w:r w:rsidRPr="00814DD3">
        <w:rPr>
          <w:sz w:val="22"/>
          <w:szCs w:val="22"/>
          <w:lang w:val="en-US"/>
        </w:rPr>
        <w:t>pr</w:t>
      </w:r>
      <w:r>
        <w:rPr>
          <w:sz w:val="22"/>
          <w:szCs w:val="22"/>
          <w:lang w:val="en-US"/>
        </w:rPr>
        <w:t xml:space="preserve">ovide a much </w:t>
      </w:r>
      <w:r w:rsidR="00115F4B">
        <w:rPr>
          <w:sz w:val="22"/>
          <w:szCs w:val="22"/>
          <w:lang w:val="en-US"/>
        </w:rPr>
        <w:t xml:space="preserve">more appropriate </w:t>
      </w:r>
      <w:r>
        <w:rPr>
          <w:sz w:val="22"/>
          <w:szCs w:val="22"/>
          <w:lang w:val="en-US"/>
        </w:rPr>
        <w:t xml:space="preserve">balance </w:t>
      </w:r>
      <w:r w:rsidR="00115F4B">
        <w:rPr>
          <w:sz w:val="22"/>
          <w:szCs w:val="22"/>
          <w:lang w:val="en-US"/>
        </w:rPr>
        <w:t xml:space="preserve">that </w:t>
      </w:r>
      <w:proofErr w:type="gramStart"/>
      <w:r w:rsidR="00C83422">
        <w:rPr>
          <w:sz w:val="22"/>
          <w:szCs w:val="22"/>
          <w:lang w:val="en-US"/>
        </w:rPr>
        <w:t>respects</w:t>
      </w:r>
      <w:r w:rsidR="00115F4B">
        <w:rPr>
          <w:sz w:val="22"/>
          <w:szCs w:val="22"/>
          <w:lang w:val="en-US"/>
        </w:rPr>
        <w:t xml:space="preserve"> also</w:t>
      </w:r>
      <w:proofErr w:type="gramEnd"/>
      <w:r w:rsidR="00115F4B">
        <w:rPr>
          <w:sz w:val="22"/>
          <w:szCs w:val="22"/>
          <w:lang w:val="en-US"/>
        </w:rPr>
        <w:t xml:space="preserve"> the </w:t>
      </w:r>
      <w:r>
        <w:rPr>
          <w:sz w:val="22"/>
          <w:szCs w:val="22"/>
          <w:lang w:val="en-US"/>
        </w:rPr>
        <w:t>defendant</w:t>
      </w:r>
      <w:r w:rsidR="00115F4B">
        <w:rPr>
          <w:sz w:val="22"/>
          <w:szCs w:val="22"/>
          <w:lang w:val="en-US"/>
        </w:rPr>
        <w:t>’</w:t>
      </w:r>
      <w:r>
        <w:rPr>
          <w:sz w:val="22"/>
          <w:szCs w:val="22"/>
          <w:lang w:val="en-US"/>
        </w:rPr>
        <w:t>s</w:t>
      </w:r>
      <w:r w:rsidR="00115F4B">
        <w:rPr>
          <w:sz w:val="22"/>
          <w:szCs w:val="22"/>
          <w:lang w:val="en-US"/>
        </w:rPr>
        <w:t xml:space="preserve"> legitimate rights</w:t>
      </w:r>
      <w:r>
        <w:rPr>
          <w:sz w:val="22"/>
          <w:szCs w:val="22"/>
          <w:lang w:val="en-US"/>
        </w:rPr>
        <w:t xml:space="preserve">, to </w:t>
      </w:r>
      <w:r w:rsidR="009F79EA" w:rsidRPr="009F79EA">
        <w:rPr>
          <w:sz w:val="22"/>
          <w:szCs w:val="22"/>
        </w:rPr>
        <w:t>better protect trade secrets</w:t>
      </w:r>
      <w:r w:rsidRPr="00814DD3">
        <w:rPr>
          <w:sz w:val="22"/>
          <w:szCs w:val="22"/>
          <w:lang w:val="en-US"/>
        </w:rPr>
        <w:t xml:space="preserve"> </w:t>
      </w:r>
      <w:r>
        <w:rPr>
          <w:sz w:val="22"/>
          <w:szCs w:val="22"/>
          <w:lang w:val="en-US"/>
        </w:rPr>
        <w:t>and to ensure that mandatory disclosure should not be ordered at the pre-trial phase</w:t>
      </w:r>
      <w:r w:rsidR="009F79EA" w:rsidRPr="009F79EA">
        <w:rPr>
          <w:sz w:val="22"/>
          <w:szCs w:val="22"/>
        </w:rPr>
        <w:t>.</w:t>
      </w:r>
    </w:p>
    <w:p w14:paraId="565B3BE8" w14:textId="43DEAB18" w:rsidR="00814DD3" w:rsidRPr="00814DD3" w:rsidRDefault="00814DD3" w:rsidP="00814DD3">
      <w:pPr>
        <w:pStyle w:val="ListParagraph"/>
        <w:numPr>
          <w:ilvl w:val="0"/>
          <w:numId w:val="16"/>
        </w:numPr>
        <w:rPr>
          <w:i/>
          <w:iCs/>
          <w:sz w:val="22"/>
          <w:szCs w:val="22"/>
          <w:lang w:val="en-US"/>
        </w:rPr>
      </w:pPr>
      <w:r w:rsidRPr="00814DD3">
        <w:rPr>
          <w:i/>
          <w:iCs/>
          <w:sz w:val="22"/>
          <w:szCs w:val="22"/>
          <w:lang w:val="en-US"/>
        </w:rPr>
        <w:t xml:space="preserve">State of the art </w:t>
      </w:r>
      <w:proofErr w:type="spellStart"/>
      <w:r w:rsidRPr="00814DD3">
        <w:rPr>
          <w:i/>
          <w:iCs/>
          <w:sz w:val="22"/>
          <w:szCs w:val="22"/>
          <w:lang w:val="en-US"/>
        </w:rPr>
        <w:t>defence</w:t>
      </w:r>
      <w:proofErr w:type="spellEnd"/>
    </w:p>
    <w:p w14:paraId="305A70F0" w14:textId="7905832E" w:rsidR="00814DD3" w:rsidRPr="00814DD3" w:rsidRDefault="005B3E95" w:rsidP="00814DD3">
      <w:pPr>
        <w:rPr>
          <w:sz w:val="22"/>
          <w:szCs w:val="22"/>
          <w:lang w:val="en-US"/>
        </w:rPr>
      </w:pPr>
      <w:r>
        <w:rPr>
          <w:sz w:val="22"/>
          <w:szCs w:val="22"/>
          <w:lang w:val="en-US"/>
        </w:rPr>
        <w:t xml:space="preserve">Removing the </w:t>
      </w:r>
      <w:proofErr w:type="gramStart"/>
      <w:r>
        <w:rPr>
          <w:sz w:val="22"/>
          <w:szCs w:val="22"/>
          <w:lang w:val="en-US"/>
        </w:rPr>
        <w:t>state of the art</w:t>
      </w:r>
      <w:proofErr w:type="gramEnd"/>
      <w:r>
        <w:rPr>
          <w:sz w:val="22"/>
          <w:szCs w:val="22"/>
          <w:lang w:val="en-US"/>
        </w:rPr>
        <w:t xml:space="preserve"> </w:t>
      </w:r>
      <w:proofErr w:type="spellStart"/>
      <w:r>
        <w:rPr>
          <w:sz w:val="22"/>
          <w:szCs w:val="22"/>
          <w:lang w:val="en-US"/>
        </w:rPr>
        <w:t>defence</w:t>
      </w:r>
      <w:proofErr w:type="spellEnd"/>
      <w:r>
        <w:rPr>
          <w:sz w:val="22"/>
          <w:szCs w:val="22"/>
          <w:lang w:val="en-US"/>
        </w:rPr>
        <w:t xml:space="preserve"> would erode even further the legitimate rights of </w:t>
      </w:r>
      <w:proofErr w:type="spellStart"/>
      <w:r>
        <w:rPr>
          <w:sz w:val="22"/>
          <w:szCs w:val="22"/>
          <w:lang w:val="en-US"/>
        </w:rPr>
        <w:t>defence</w:t>
      </w:r>
      <w:proofErr w:type="spellEnd"/>
      <w:r>
        <w:rPr>
          <w:sz w:val="22"/>
          <w:szCs w:val="22"/>
          <w:lang w:val="en-US"/>
        </w:rPr>
        <w:t xml:space="preserve"> of companies and suppliers involved in product liability cases. </w:t>
      </w:r>
      <w:r w:rsidR="00814DD3">
        <w:rPr>
          <w:sz w:val="22"/>
          <w:szCs w:val="22"/>
          <w:lang w:val="en-US"/>
        </w:rPr>
        <w:t xml:space="preserve">The </w:t>
      </w:r>
      <w:proofErr w:type="gramStart"/>
      <w:r w:rsidR="00814DD3">
        <w:rPr>
          <w:sz w:val="22"/>
          <w:szCs w:val="22"/>
          <w:lang w:val="en-US"/>
        </w:rPr>
        <w:t>state of the art</w:t>
      </w:r>
      <w:proofErr w:type="gramEnd"/>
      <w:r w:rsidR="00814DD3">
        <w:rPr>
          <w:sz w:val="22"/>
          <w:szCs w:val="22"/>
          <w:lang w:val="en-US"/>
        </w:rPr>
        <w:t xml:space="preserve"> </w:t>
      </w:r>
      <w:proofErr w:type="spellStart"/>
      <w:r w:rsidR="00814DD3">
        <w:rPr>
          <w:sz w:val="22"/>
          <w:szCs w:val="22"/>
          <w:lang w:val="en-US"/>
        </w:rPr>
        <w:t>defence</w:t>
      </w:r>
      <w:proofErr w:type="spellEnd"/>
      <w:r w:rsidR="00814DD3">
        <w:rPr>
          <w:sz w:val="22"/>
          <w:szCs w:val="22"/>
          <w:lang w:val="en-US"/>
        </w:rPr>
        <w:t xml:space="preserve">, another feature of the current product liability regime that has functioned well for almost 40 years, should </w:t>
      </w:r>
      <w:r>
        <w:rPr>
          <w:sz w:val="22"/>
          <w:szCs w:val="22"/>
          <w:lang w:val="en-US"/>
        </w:rPr>
        <w:t>not be altered</w:t>
      </w:r>
      <w:r w:rsidR="00814DD3">
        <w:rPr>
          <w:sz w:val="22"/>
          <w:szCs w:val="22"/>
          <w:lang w:val="en-US"/>
        </w:rPr>
        <w:t>.</w:t>
      </w:r>
    </w:p>
    <w:p w14:paraId="49EA3D62" w14:textId="77777777" w:rsidR="00814DD3" w:rsidRPr="005E64B3" w:rsidRDefault="00814DD3" w:rsidP="00814DD3">
      <w:pPr>
        <w:numPr>
          <w:ilvl w:val="0"/>
          <w:numId w:val="16"/>
        </w:numPr>
        <w:rPr>
          <w:i/>
          <w:iCs/>
          <w:sz w:val="22"/>
          <w:szCs w:val="28"/>
        </w:rPr>
      </w:pPr>
      <w:r w:rsidRPr="005E64B3">
        <w:rPr>
          <w:i/>
          <w:iCs/>
          <w:sz w:val="22"/>
          <w:szCs w:val="28"/>
        </w:rPr>
        <w:t>Unnecessarily broad scope and definitions</w:t>
      </w:r>
      <w:r w:rsidRPr="00A327AF">
        <w:rPr>
          <w:i/>
          <w:iCs/>
          <w:sz w:val="22"/>
          <w:szCs w:val="28"/>
          <w:lang w:val="en-US"/>
        </w:rPr>
        <w:t xml:space="preserve"> </w:t>
      </w:r>
      <w:r>
        <w:rPr>
          <w:i/>
          <w:iCs/>
          <w:sz w:val="22"/>
          <w:szCs w:val="28"/>
          <w:lang w:val="en-US"/>
        </w:rPr>
        <w:t xml:space="preserve">leading to additional legal uncertainty and </w:t>
      </w:r>
      <w:proofErr w:type="gramStart"/>
      <w:r>
        <w:rPr>
          <w:i/>
          <w:iCs/>
          <w:sz w:val="22"/>
          <w:szCs w:val="28"/>
          <w:lang w:val="en-US"/>
        </w:rPr>
        <w:t>complexity</w:t>
      </w:r>
      <w:proofErr w:type="gramEnd"/>
    </w:p>
    <w:p w14:paraId="338EE2E4" w14:textId="228C6247" w:rsidR="00265B01" w:rsidRDefault="00814DD3" w:rsidP="00814DD3">
      <w:r w:rsidRPr="005E64B3">
        <w:rPr>
          <w:sz w:val="22"/>
          <w:szCs w:val="28"/>
        </w:rPr>
        <w:t>The definitions within the PLD should be clarified and</w:t>
      </w:r>
      <w:r>
        <w:rPr>
          <w:sz w:val="22"/>
          <w:szCs w:val="28"/>
          <w:lang w:val="en-US"/>
        </w:rPr>
        <w:t xml:space="preserve"> </w:t>
      </w:r>
      <w:r w:rsidRPr="005E64B3">
        <w:rPr>
          <w:sz w:val="22"/>
          <w:szCs w:val="28"/>
        </w:rPr>
        <w:t>aligned with existing product safety legislation, and the</w:t>
      </w:r>
      <w:r>
        <w:rPr>
          <w:sz w:val="22"/>
          <w:szCs w:val="28"/>
          <w:lang w:val="en-US"/>
        </w:rPr>
        <w:t xml:space="preserve"> </w:t>
      </w:r>
      <w:r w:rsidRPr="005E64B3">
        <w:rPr>
          <w:sz w:val="22"/>
          <w:szCs w:val="28"/>
        </w:rPr>
        <w:t xml:space="preserve">forthcoming General Product Safety Regulation, </w:t>
      </w:r>
      <w:proofErr w:type="gramStart"/>
      <w:r w:rsidRPr="005E64B3">
        <w:rPr>
          <w:sz w:val="22"/>
          <w:szCs w:val="28"/>
        </w:rPr>
        <w:t>in order</w:t>
      </w:r>
      <w:r>
        <w:rPr>
          <w:sz w:val="22"/>
          <w:szCs w:val="28"/>
          <w:lang w:val="en-US"/>
        </w:rPr>
        <w:t xml:space="preserve"> </w:t>
      </w:r>
      <w:r w:rsidRPr="005E64B3">
        <w:rPr>
          <w:sz w:val="22"/>
          <w:szCs w:val="28"/>
        </w:rPr>
        <w:t>to</w:t>
      </w:r>
      <w:proofErr w:type="gramEnd"/>
      <w:r w:rsidRPr="005E64B3">
        <w:rPr>
          <w:sz w:val="22"/>
          <w:szCs w:val="28"/>
        </w:rPr>
        <w:t xml:space="preserve"> </w:t>
      </w:r>
      <w:r w:rsidR="00C116CF" w:rsidRPr="00C116CF">
        <w:rPr>
          <w:sz w:val="22"/>
          <w:szCs w:val="28"/>
          <w:lang w:val="en-US"/>
        </w:rPr>
        <w:t>av</w:t>
      </w:r>
      <w:r w:rsidR="00C116CF">
        <w:rPr>
          <w:sz w:val="22"/>
          <w:szCs w:val="28"/>
          <w:lang w:val="en-US"/>
        </w:rPr>
        <w:t xml:space="preserve">oid unnecessary </w:t>
      </w:r>
      <w:r w:rsidR="00C83422">
        <w:rPr>
          <w:sz w:val="22"/>
          <w:szCs w:val="28"/>
          <w:lang w:val="en-US"/>
        </w:rPr>
        <w:t xml:space="preserve">and costly </w:t>
      </w:r>
      <w:r w:rsidRPr="005E64B3">
        <w:rPr>
          <w:sz w:val="22"/>
          <w:szCs w:val="28"/>
        </w:rPr>
        <w:t xml:space="preserve">legal </w:t>
      </w:r>
      <w:r w:rsidR="00C116CF" w:rsidRPr="00C116CF">
        <w:rPr>
          <w:sz w:val="22"/>
          <w:szCs w:val="28"/>
          <w:lang w:val="en-US"/>
        </w:rPr>
        <w:t>u</w:t>
      </w:r>
      <w:r w:rsidR="00C116CF">
        <w:rPr>
          <w:sz w:val="22"/>
          <w:szCs w:val="28"/>
          <w:lang w:val="en-US"/>
        </w:rPr>
        <w:t>n</w:t>
      </w:r>
      <w:r w:rsidRPr="005E64B3">
        <w:rPr>
          <w:sz w:val="22"/>
          <w:szCs w:val="28"/>
        </w:rPr>
        <w:t>certainty.</w:t>
      </w:r>
      <w:r w:rsidR="002055E6" w:rsidRPr="002055E6">
        <w:t xml:space="preserve"> </w:t>
      </w:r>
      <w:r w:rsidR="002055E6" w:rsidRPr="002055E6">
        <w:rPr>
          <w:sz w:val="22"/>
          <w:szCs w:val="28"/>
        </w:rPr>
        <w:t>The extension of types of damage to include ‘data loss’ and ‘psychological harm’ are broad and create uncertainty.</w:t>
      </w:r>
    </w:p>
    <w:p w14:paraId="008EF4E1" w14:textId="77777777" w:rsidR="00A20C8A" w:rsidRDefault="00A20C8A">
      <w:pPr>
        <w:rPr>
          <w:sz w:val="22"/>
          <w:szCs w:val="28"/>
        </w:rPr>
      </w:pPr>
    </w:p>
    <w:p w14:paraId="0BA30C3D" w14:textId="4BE5A3C6" w:rsidR="00265B01" w:rsidRPr="005E64B3" w:rsidRDefault="00A16A5C">
      <w:pPr>
        <w:rPr>
          <w:b/>
          <w:bCs/>
          <w:sz w:val="22"/>
          <w:szCs w:val="28"/>
        </w:rPr>
      </w:pPr>
      <w:r>
        <w:rPr>
          <w:b/>
          <w:bCs/>
          <w:sz w:val="22"/>
          <w:szCs w:val="28"/>
        </w:rPr>
        <w:t xml:space="preserve">Consequences - </w:t>
      </w:r>
      <w:r w:rsidR="00A20C8A" w:rsidRPr="005E64B3">
        <w:rPr>
          <w:b/>
          <w:bCs/>
          <w:sz w:val="22"/>
          <w:szCs w:val="28"/>
        </w:rPr>
        <w:t>Concerns on interaction with other legislation</w:t>
      </w:r>
    </w:p>
    <w:p w14:paraId="72E53C6C" w14:textId="3EA9D6E7" w:rsidR="00FE38ED" w:rsidRPr="00FE38ED" w:rsidRDefault="00115F4B" w:rsidP="00FE38ED">
      <w:pPr>
        <w:pStyle w:val="ListParagraph"/>
        <w:numPr>
          <w:ilvl w:val="0"/>
          <w:numId w:val="18"/>
        </w:numPr>
        <w:rPr>
          <w:sz w:val="22"/>
          <w:szCs w:val="28"/>
          <w:lang w:val="en-US"/>
        </w:rPr>
      </w:pPr>
      <w:r>
        <w:rPr>
          <w:sz w:val="22"/>
          <w:szCs w:val="28"/>
          <w:lang w:val="en-US"/>
        </w:rPr>
        <w:lastRenderedPageBreak/>
        <w:t>The combined impact of the above changes would bring about a wholesale sweeping away of defendants’ rights in product liability cases and the introduction of a new one-sided, claimant-friendly regime</w:t>
      </w:r>
      <w:r w:rsidR="00A20C8A" w:rsidRPr="00FE38ED">
        <w:rPr>
          <w:sz w:val="22"/>
          <w:szCs w:val="28"/>
          <w:lang w:val="en-US"/>
        </w:rPr>
        <w:t xml:space="preserve">. </w:t>
      </w:r>
    </w:p>
    <w:p w14:paraId="0774A945" w14:textId="7A0FB0A1" w:rsidR="005700C0" w:rsidRPr="00FE38ED" w:rsidRDefault="00A20C8A" w:rsidP="00FE38ED">
      <w:pPr>
        <w:pStyle w:val="ListParagraph"/>
        <w:numPr>
          <w:ilvl w:val="0"/>
          <w:numId w:val="18"/>
        </w:numPr>
        <w:rPr>
          <w:sz w:val="22"/>
          <w:szCs w:val="28"/>
          <w:lang w:val="en-US"/>
        </w:rPr>
      </w:pPr>
      <w:r w:rsidRPr="00FE38ED">
        <w:rPr>
          <w:sz w:val="22"/>
          <w:szCs w:val="28"/>
          <w:lang w:val="en-US"/>
        </w:rPr>
        <w:t>The</w:t>
      </w:r>
      <w:r w:rsidR="00C116CF">
        <w:rPr>
          <w:sz w:val="22"/>
          <w:szCs w:val="28"/>
          <w:lang w:val="en-US"/>
        </w:rPr>
        <w:t xml:space="preserve"> Product Liability proposal</w:t>
      </w:r>
      <w:r w:rsidRPr="00FE38ED">
        <w:rPr>
          <w:sz w:val="22"/>
          <w:szCs w:val="28"/>
          <w:lang w:val="en-US"/>
        </w:rPr>
        <w:t xml:space="preserve"> </w:t>
      </w:r>
      <w:r w:rsidR="00115F4B">
        <w:rPr>
          <w:sz w:val="22"/>
          <w:szCs w:val="28"/>
          <w:lang w:val="en-US"/>
        </w:rPr>
        <w:t xml:space="preserve">should be considered in the context of the </w:t>
      </w:r>
      <w:proofErr w:type="gramStart"/>
      <w:r w:rsidR="00115F4B">
        <w:rPr>
          <w:sz w:val="22"/>
          <w:szCs w:val="28"/>
          <w:lang w:val="en-US"/>
        </w:rPr>
        <w:t xml:space="preserve">introduction </w:t>
      </w:r>
      <w:r w:rsidRPr="00FE38ED">
        <w:rPr>
          <w:sz w:val="22"/>
          <w:szCs w:val="28"/>
          <w:lang w:val="en-US"/>
        </w:rPr>
        <w:t xml:space="preserve"> of</w:t>
      </w:r>
      <w:proofErr w:type="gramEnd"/>
      <w:r w:rsidRPr="00FE38ED">
        <w:rPr>
          <w:sz w:val="22"/>
          <w:szCs w:val="28"/>
          <w:lang w:val="en-US"/>
        </w:rPr>
        <w:t xml:space="preserve"> ‘class actions’ in the EU through the Representative Actions Directive</w:t>
      </w:r>
      <w:r w:rsidR="00C116CF">
        <w:rPr>
          <w:sz w:val="22"/>
          <w:szCs w:val="28"/>
          <w:lang w:val="en-US"/>
        </w:rPr>
        <w:t>.</w:t>
      </w:r>
      <w:r w:rsidR="00115F4B">
        <w:rPr>
          <w:sz w:val="22"/>
          <w:szCs w:val="28"/>
          <w:lang w:val="en-US"/>
        </w:rPr>
        <w:t xml:space="preserve"> These developments </w:t>
      </w:r>
      <w:r w:rsidRPr="00FE38ED">
        <w:rPr>
          <w:sz w:val="22"/>
          <w:szCs w:val="28"/>
          <w:lang w:val="en-US"/>
        </w:rPr>
        <w:t xml:space="preserve">will </w:t>
      </w:r>
      <w:r w:rsidR="00115F4B">
        <w:rPr>
          <w:sz w:val="22"/>
          <w:szCs w:val="28"/>
          <w:lang w:val="en-US"/>
        </w:rPr>
        <w:t xml:space="preserve">significantly raise the litigation risks, as well as legal complexity and uncertainty for </w:t>
      </w:r>
      <w:r w:rsidRPr="00FE38ED">
        <w:rPr>
          <w:sz w:val="22"/>
          <w:szCs w:val="28"/>
          <w:lang w:val="en-US"/>
        </w:rPr>
        <w:t>industry in Europe</w:t>
      </w:r>
      <w:r w:rsidR="00115F4B">
        <w:rPr>
          <w:sz w:val="22"/>
          <w:szCs w:val="28"/>
          <w:lang w:val="en-US"/>
        </w:rPr>
        <w:t xml:space="preserve">. The most likely beneficiaries of </w:t>
      </w:r>
      <w:r w:rsidR="00C116CF">
        <w:rPr>
          <w:sz w:val="22"/>
          <w:szCs w:val="28"/>
          <w:lang w:val="en-US"/>
        </w:rPr>
        <w:t>these</w:t>
      </w:r>
      <w:r w:rsidR="00115F4B">
        <w:rPr>
          <w:sz w:val="22"/>
          <w:szCs w:val="28"/>
          <w:lang w:val="en-US"/>
        </w:rPr>
        <w:t xml:space="preserve"> developments will be plaintiff lawyers and litigation funders rather than consumers in the EU</w:t>
      </w:r>
      <w:r w:rsidRPr="00FE38ED">
        <w:rPr>
          <w:sz w:val="22"/>
          <w:szCs w:val="28"/>
          <w:lang w:val="en-US"/>
        </w:rPr>
        <w:t>.</w:t>
      </w:r>
    </w:p>
    <w:p w14:paraId="7F10068A" w14:textId="74BD405E" w:rsidR="005700C0" w:rsidRPr="00FE38ED" w:rsidRDefault="00C116CF" w:rsidP="00FE38ED">
      <w:pPr>
        <w:pStyle w:val="ListParagraph"/>
        <w:numPr>
          <w:ilvl w:val="0"/>
          <w:numId w:val="18"/>
        </w:numPr>
        <w:rPr>
          <w:sz w:val="22"/>
          <w:szCs w:val="28"/>
          <w:lang w:val="en-US"/>
        </w:rPr>
      </w:pPr>
      <w:r>
        <w:rPr>
          <w:sz w:val="22"/>
          <w:szCs w:val="28"/>
          <w:lang w:val="en-US"/>
        </w:rPr>
        <w:t xml:space="preserve">In addition </w:t>
      </w:r>
      <w:r w:rsidR="00A20C8A" w:rsidRPr="00FE38ED">
        <w:rPr>
          <w:sz w:val="22"/>
          <w:szCs w:val="28"/>
          <w:lang w:val="en-US"/>
        </w:rPr>
        <w:t>to the risk</w:t>
      </w:r>
      <w:r>
        <w:rPr>
          <w:sz w:val="22"/>
          <w:szCs w:val="28"/>
          <w:lang w:val="en-US"/>
        </w:rPr>
        <w:t>s of</w:t>
      </w:r>
      <w:r w:rsidR="00A20C8A" w:rsidRPr="00FE38ED">
        <w:rPr>
          <w:sz w:val="22"/>
          <w:szCs w:val="28"/>
          <w:lang w:val="en-US"/>
        </w:rPr>
        <w:t xml:space="preserve"> abusive litigation, forum shopping and currently </w:t>
      </w:r>
      <w:r>
        <w:rPr>
          <w:sz w:val="22"/>
          <w:szCs w:val="28"/>
          <w:lang w:val="en-US"/>
        </w:rPr>
        <w:t>inadequate</w:t>
      </w:r>
      <w:r w:rsidR="00A20C8A" w:rsidRPr="00FE38ED">
        <w:rPr>
          <w:sz w:val="22"/>
          <w:szCs w:val="28"/>
          <w:lang w:val="en-US"/>
        </w:rPr>
        <w:t xml:space="preserve"> protection for trade secrets and IP rights, we believe that policymakers overlook the enormous costs linked to</w:t>
      </w:r>
      <w:r w:rsidR="00D11767">
        <w:rPr>
          <w:sz w:val="22"/>
          <w:szCs w:val="28"/>
          <w:lang w:val="en-US"/>
        </w:rPr>
        <w:t xml:space="preserve"> the</w:t>
      </w:r>
      <w:r w:rsidR="00A20C8A" w:rsidRPr="00FE38ED">
        <w:rPr>
          <w:sz w:val="22"/>
          <w:szCs w:val="28"/>
          <w:lang w:val="en-US"/>
        </w:rPr>
        <w:t xml:space="preserve"> discovery obligations</w:t>
      </w:r>
      <w:r w:rsidR="00D11767">
        <w:rPr>
          <w:sz w:val="22"/>
          <w:szCs w:val="28"/>
          <w:lang w:val="en-US"/>
        </w:rPr>
        <w:t xml:space="preserve"> that are proposed in the directive</w:t>
      </w:r>
      <w:r w:rsidR="00A20C8A" w:rsidRPr="00FE38ED">
        <w:rPr>
          <w:sz w:val="22"/>
          <w:szCs w:val="28"/>
          <w:lang w:val="en-US"/>
        </w:rPr>
        <w:t xml:space="preserve">. </w:t>
      </w:r>
    </w:p>
    <w:p w14:paraId="3DAFED59" w14:textId="6E919B83" w:rsidR="00A20C8A" w:rsidRPr="00FE38ED" w:rsidRDefault="00C116CF" w:rsidP="00FE38ED">
      <w:pPr>
        <w:pStyle w:val="ListParagraph"/>
        <w:numPr>
          <w:ilvl w:val="0"/>
          <w:numId w:val="18"/>
        </w:numPr>
        <w:rPr>
          <w:sz w:val="22"/>
          <w:szCs w:val="28"/>
          <w:lang w:val="en-US"/>
        </w:rPr>
      </w:pPr>
      <w:r>
        <w:rPr>
          <w:sz w:val="22"/>
          <w:szCs w:val="28"/>
          <w:lang w:val="en-US"/>
        </w:rPr>
        <w:t xml:space="preserve">Due to the high costs involved, the new disclosure rules could force </w:t>
      </w:r>
      <w:r w:rsidR="00A20C8A" w:rsidRPr="00FE38ED">
        <w:rPr>
          <w:sz w:val="22"/>
          <w:szCs w:val="28"/>
          <w:lang w:val="en-US"/>
        </w:rPr>
        <w:t xml:space="preserve">industry players to opt for early settlements </w:t>
      </w:r>
      <w:r w:rsidR="00675BDC">
        <w:rPr>
          <w:sz w:val="22"/>
          <w:szCs w:val="28"/>
          <w:lang w:val="en-US"/>
        </w:rPr>
        <w:t>of</w:t>
      </w:r>
      <w:r w:rsidR="00A20C8A" w:rsidRPr="00FE38ED">
        <w:rPr>
          <w:sz w:val="22"/>
          <w:szCs w:val="28"/>
          <w:lang w:val="en-US"/>
        </w:rPr>
        <w:t xml:space="preserve"> cases brough</w:t>
      </w:r>
      <w:r w:rsidR="00D11767">
        <w:rPr>
          <w:sz w:val="22"/>
          <w:szCs w:val="28"/>
          <w:lang w:val="en-US"/>
        </w:rPr>
        <w:t>t</w:t>
      </w:r>
      <w:r w:rsidR="00A20C8A" w:rsidRPr="00FE38ED">
        <w:rPr>
          <w:sz w:val="22"/>
          <w:szCs w:val="28"/>
          <w:lang w:val="en-US"/>
        </w:rPr>
        <w:t xml:space="preserve"> under the PLD instead of investigating the root cause of the </w:t>
      </w:r>
      <w:r>
        <w:rPr>
          <w:sz w:val="22"/>
          <w:szCs w:val="28"/>
          <w:lang w:val="en-US"/>
        </w:rPr>
        <w:t>alleged</w:t>
      </w:r>
      <w:r w:rsidR="00A20C8A" w:rsidRPr="00FE38ED">
        <w:rPr>
          <w:sz w:val="22"/>
          <w:szCs w:val="28"/>
          <w:lang w:val="en-US"/>
        </w:rPr>
        <w:t xml:space="preserve"> defective product. Such discovery obligations could also distort domestic legal systems in continental Europe by adding Common Law specific rules to Civil Law legal systems. </w:t>
      </w:r>
    </w:p>
    <w:p w14:paraId="67B8F585" w14:textId="77777777" w:rsidR="00A20C8A" w:rsidRPr="00A20C8A" w:rsidRDefault="00A20C8A">
      <w:pPr>
        <w:rPr>
          <w:sz w:val="22"/>
          <w:szCs w:val="28"/>
          <w:lang w:val="en-US"/>
        </w:rPr>
      </w:pPr>
    </w:p>
    <w:p w14:paraId="0919379C" w14:textId="2C00D46A" w:rsidR="00265B01" w:rsidRPr="005E64B3" w:rsidRDefault="00A20C8A">
      <w:pPr>
        <w:rPr>
          <w:b/>
          <w:bCs/>
          <w:sz w:val="22"/>
          <w:szCs w:val="28"/>
        </w:rPr>
      </w:pPr>
      <w:r w:rsidRPr="005E64B3">
        <w:rPr>
          <w:b/>
          <w:bCs/>
          <w:sz w:val="22"/>
          <w:szCs w:val="28"/>
        </w:rPr>
        <w:t>Impact on R&amp;D</w:t>
      </w:r>
    </w:p>
    <w:p w14:paraId="0A24AFF8" w14:textId="42F54A2F" w:rsidR="00A20C8A" w:rsidRPr="00FE38ED" w:rsidRDefault="00A20C8A" w:rsidP="00FE38ED">
      <w:pPr>
        <w:pStyle w:val="ListParagraph"/>
        <w:numPr>
          <w:ilvl w:val="0"/>
          <w:numId w:val="19"/>
        </w:numPr>
        <w:rPr>
          <w:sz w:val="22"/>
          <w:szCs w:val="28"/>
          <w:lang w:val="en-US"/>
        </w:rPr>
      </w:pPr>
      <w:r w:rsidRPr="00FE38ED">
        <w:rPr>
          <w:sz w:val="22"/>
          <w:szCs w:val="28"/>
          <w:lang w:val="en-US"/>
        </w:rPr>
        <w:t xml:space="preserve">The proposed changes could ultimately result in legal uncertainty and </w:t>
      </w:r>
      <w:r w:rsidR="00C116CF">
        <w:rPr>
          <w:sz w:val="22"/>
          <w:szCs w:val="28"/>
          <w:lang w:val="en-US"/>
        </w:rPr>
        <w:t>the reassessment by companies of the risks of doing business in the EU</w:t>
      </w:r>
      <w:r w:rsidRPr="00FE38ED">
        <w:rPr>
          <w:sz w:val="22"/>
          <w:szCs w:val="28"/>
          <w:lang w:val="en-US"/>
        </w:rPr>
        <w:t xml:space="preserve"> which will hinder innovation </w:t>
      </w:r>
      <w:r w:rsidR="00C116CF">
        <w:rPr>
          <w:sz w:val="22"/>
          <w:szCs w:val="28"/>
          <w:lang w:val="en-US"/>
        </w:rPr>
        <w:t>in</w:t>
      </w:r>
      <w:r w:rsidRPr="00FE38ED">
        <w:rPr>
          <w:sz w:val="22"/>
          <w:szCs w:val="28"/>
          <w:lang w:val="en-US"/>
        </w:rPr>
        <w:t xml:space="preserve"> emerging technologies and other R&amp;D-intensive industries.</w:t>
      </w:r>
    </w:p>
    <w:p w14:paraId="72B5CBDC" w14:textId="77777777" w:rsidR="00A20C8A" w:rsidRDefault="00A20C8A">
      <w:pPr>
        <w:rPr>
          <w:sz w:val="22"/>
          <w:szCs w:val="28"/>
          <w:lang w:val="en-US"/>
        </w:rPr>
      </w:pPr>
    </w:p>
    <w:p w14:paraId="068142CB" w14:textId="42800744" w:rsidR="00A20C8A" w:rsidRPr="005E64B3" w:rsidRDefault="00A20C8A">
      <w:pPr>
        <w:rPr>
          <w:b/>
          <w:bCs/>
          <w:sz w:val="22"/>
          <w:szCs w:val="28"/>
          <w:lang w:val="en-US"/>
        </w:rPr>
      </w:pPr>
      <w:r w:rsidRPr="005E64B3">
        <w:rPr>
          <w:b/>
          <w:bCs/>
          <w:sz w:val="22"/>
          <w:szCs w:val="28"/>
          <w:lang w:val="en-US"/>
        </w:rPr>
        <w:t xml:space="preserve">Call for action – reconsideration of </w:t>
      </w:r>
      <w:proofErr w:type="gramStart"/>
      <w:r w:rsidRPr="005E64B3">
        <w:rPr>
          <w:b/>
          <w:bCs/>
          <w:sz w:val="22"/>
          <w:szCs w:val="28"/>
          <w:lang w:val="en-US"/>
        </w:rPr>
        <w:t>pace</w:t>
      </w:r>
      <w:proofErr w:type="gramEnd"/>
    </w:p>
    <w:p w14:paraId="5EFFE9FF" w14:textId="0B6EB945" w:rsidR="005B1306" w:rsidRPr="005B1306" w:rsidRDefault="00D11767" w:rsidP="005B1306">
      <w:pPr>
        <w:pStyle w:val="ListParagraph"/>
        <w:numPr>
          <w:ilvl w:val="0"/>
          <w:numId w:val="19"/>
        </w:numPr>
        <w:rPr>
          <w:sz w:val="22"/>
          <w:szCs w:val="28"/>
          <w:lang w:val="en-US"/>
        </w:rPr>
      </w:pPr>
      <w:r>
        <w:rPr>
          <w:sz w:val="22"/>
          <w:szCs w:val="28"/>
          <w:lang w:val="en-US"/>
        </w:rPr>
        <w:t>The new</w:t>
      </w:r>
      <w:r w:rsidR="00A20C8A" w:rsidRPr="005B1306">
        <w:rPr>
          <w:sz w:val="22"/>
          <w:szCs w:val="28"/>
          <w:lang w:val="en-US"/>
        </w:rPr>
        <w:t xml:space="preserve"> PLD should be carefully </w:t>
      </w:r>
      <w:r w:rsidR="00C116CF">
        <w:rPr>
          <w:sz w:val="22"/>
          <w:szCs w:val="28"/>
          <w:lang w:val="en-US"/>
        </w:rPr>
        <w:t>re-</w:t>
      </w:r>
      <w:r w:rsidR="00A20C8A" w:rsidRPr="005B1306">
        <w:rPr>
          <w:sz w:val="22"/>
          <w:szCs w:val="28"/>
          <w:lang w:val="en-US"/>
        </w:rPr>
        <w:t>considered</w:t>
      </w:r>
      <w:r w:rsidR="005B3E95">
        <w:rPr>
          <w:sz w:val="22"/>
          <w:szCs w:val="28"/>
          <w:lang w:val="en-US"/>
        </w:rPr>
        <w:t xml:space="preserve"> by the EU Council</w:t>
      </w:r>
      <w:r w:rsidR="00A20C8A" w:rsidRPr="005B1306">
        <w:rPr>
          <w:sz w:val="22"/>
          <w:szCs w:val="28"/>
          <w:lang w:val="en-US"/>
        </w:rPr>
        <w:t xml:space="preserve"> and </w:t>
      </w:r>
      <w:r w:rsidR="005B3E95">
        <w:rPr>
          <w:sz w:val="22"/>
          <w:szCs w:val="28"/>
          <w:lang w:val="en-US"/>
        </w:rPr>
        <w:t xml:space="preserve">its full impact </w:t>
      </w:r>
      <w:r w:rsidR="00A20C8A" w:rsidRPr="005B1306">
        <w:rPr>
          <w:sz w:val="22"/>
          <w:szCs w:val="28"/>
          <w:lang w:val="en-US"/>
        </w:rPr>
        <w:t>assessed rather than being hurriedly approved</w:t>
      </w:r>
      <w:r w:rsidR="002055E6">
        <w:rPr>
          <w:sz w:val="22"/>
          <w:szCs w:val="28"/>
          <w:lang w:val="en-US"/>
        </w:rPr>
        <w:t xml:space="preserve"> in interinstitutional negotiations</w:t>
      </w:r>
      <w:r w:rsidR="00A20C8A" w:rsidRPr="005B1306">
        <w:rPr>
          <w:sz w:val="22"/>
          <w:szCs w:val="28"/>
          <w:lang w:val="en-US"/>
        </w:rPr>
        <w:t xml:space="preserve">. </w:t>
      </w:r>
    </w:p>
    <w:p w14:paraId="72A88AD3" w14:textId="27817D9A" w:rsidR="00A20C8A" w:rsidRPr="005B1306" w:rsidRDefault="00A20C8A" w:rsidP="005B1306">
      <w:pPr>
        <w:pStyle w:val="ListParagraph"/>
        <w:numPr>
          <w:ilvl w:val="0"/>
          <w:numId w:val="19"/>
        </w:numPr>
        <w:rPr>
          <w:sz w:val="22"/>
          <w:szCs w:val="28"/>
          <w:lang w:val="en-US"/>
        </w:rPr>
      </w:pPr>
      <w:r w:rsidRPr="005B1306">
        <w:rPr>
          <w:sz w:val="22"/>
          <w:szCs w:val="28"/>
          <w:lang w:val="en-US"/>
        </w:rPr>
        <w:t xml:space="preserve">For the reasons stated above, we strongly recommend local ministries and Permanent Representations to the EU to take their time in assessing the consequences of the new provisions on local businesses and </w:t>
      </w:r>
      <w:r w:rsidR="00D11767">
        <w:rPr>
          <w:sz w:val="22"/>
          <w:szCs w:val="28"/>
          <w:lang w:val="en-US"/>
        </w:rPr>
        <w:t xml:space="preserve">on </w:t>
      </w:r>
      <w:r w:rsidRPr="005B1306">
        <w:rPr>
          <w:sz w:val="22"/>
          <w:szCs w:val="28"/>
          <w:lang w:val="en-US"/>
        </w:rPr>
        <w:t>the competitiveness</w:t>
      </w:r>
      <w:r w:rsidR="00D11767">
        <w:rPr>
          <w:sz w:val="22"/>
          <w:szCs w:val="28"/>
          <w:lang w:val="en-US"/>
        </w:rPr>
        <w:t xml:space="preserve"> of EU industry</w:t>
      </w:r>
      <w:r w:rsidRPr="005B1306">
        <w:rPr>
          <w:sz w:val="22"/>
          <w:szCs w:val="28"/>
          <w:lang w:val="en-US"/>
        </w:rPr>
        <w:t xml:space="preserve">. </w:t>
      </w:r>
    </w:p>
    <w:p w14:paraId="525C4ACA" w14:textId="77777777" w:rsidR="00A20C8A" w:rsidRPr="00A20C8A" w:rsidRDefault="00A20C8A">
      <w:pPr>
        <w:rPr>
          <w:sz w:val="22"/>
          <w:szCs w:val="28"/>
          <w:lang w:val="en-US"/>
        </w:rPr>
      </w:pPr>
    </w:p>
    <w:p w14:paraId="27771F09" w14:textId="77777777" w:rsidR="00265B01" w:rsidRDefault="00265B01"/>
    <w:p w14:paraId="1FEE5B10" w14:textId="77777777" w:rsidR="00265B01" w:rsidRDefault="00265B01"/>
    <w:p w14:paraId="3C384B5A" w14:textId="3A2D02FE" w:rsidR="006E111F" w:rsidRDefault="002055E6" w:rsidP="00D277D6">
      <w:pPr>
        <w:shd w:val="clear" w:color="auto" w:fill="FFFFFF"/>
        <w:spacing w:after="225"/>
        <w:rPr>
          <w:rFonts w:ascii="Calibri" w:hAnsi="Calibri" w:cs="Arial"/>
          <w:b/>
          <w:bCs/>
          <w:color w:val="132654"/>
          <w:sz w:val="22"/>
          <w:szCs w:val="22"/>
          <w:u w:val="single"/>
          <w:lang w:eastAsia="en-GB"/>
        </w:rPr>
      </w:pPr>
      <w:r>
        <w:rPr>
          <w:rFonts w:ascii="Calibri" w:hAnsi="Calibri" w:cs="Arial"/>
          <w:b/>
          <w:bCs/>
          <w:color w:val="132654"/>
          <w:sz w:val="22"/>
          <w:szCs w:val="22"/>
          <w:u w:val="single"/>
          <w:lang w:eastAsia="en-GB"/>
        </w:rPr>
        <w:t xml:space="preserve">Letter template for national AmChams based on </w:t>
      </w:r>
      <w:proofErr w:type="gramStart"/>
      <w:r>
        <w:rPr>
          <w:rFonts w:ascii="Calibri" w:hAnsi="Calibri" w:cs="Arial"/>
          <w:b/>
          <w:bCs/>
          <w:color w:val="132654"/>
          <w:sz w:val="22"/>
          <w:szCs w:val="22"/>
          <w:u w:val="single"/>
          <w:lang w:eastAsia="en-GB"/>
        </w:rPr>
        <w:t>messaging</w:t>
      </w:r>
      <w:proofErr w:type="gramEnd"/>
    </w:p>
    <w:p w14:paraId="50B98839" w14:textId="392B9884" w:rsidR="002055E6" w:rsidRDefault="002055E6" w:rsidP="00D277D6">
      <w:pPr>
        <w:shd w:val="clear" w:color="auto" w:fill="FFFFFF"/>
        <w:spacing w:after="225"/>
        <w:rPr>
          <w:rFonts w:ascii="Calibri" w:hAnsi="Calibri" w:cs="Arial"/>
          <w:color w:val="132654"/>
          <w:sz w:val="22"/>
          <w:szCs w:val="22"/>
          <w:lang w:eastAsia="en-GB"/>
        </w:rPr>
      </w:pPr>
      <w:r>
        <w:rPr>
          <w:rFonts w:ascii="Calibri" w:hAnsi="Calibri" w:cs="Arial"/>
          <w:color w:val="132654"/>
          <w:sz w:val="22"/>
          <w:szCs w:val="22"/>
          <w:lang w:eastAsia="en-GB"/>
        </w:rPr>
        <w:t>Dear Minister XXX,</w:t>
      </w:r>
    </w:p>
    <w:p w14:paraId="3CBF2D6E" w14:textId="73340025" w:rsidR="002055E6" w:rsidRPr="002055E6" w:rsidRDefault="00AB65EA" w:rsidP="002055E6">
      <w:pPr>
        <w:shd w:val="clear" w:color="auto" w:fill="FFFFFF"/>
        <w:spacing w:after="225"/>
        <w:rPr>
          <w:rFonts w:ascii="Calibri" w:hAnsi="Calibri" w:cs="Arial"/>
          <w:color w:val="132654"/>
          <w:sz w:val="22"/>
          <w:szCs w:val="22"/>
          <w:lang w:eastAsia="en-GB"/>
        </w:rPr>
      </w:pPr>
      <w:r>
        <w:rPr>
          <w:rFonts w:ascii="Calibri" w:hAnsi="Calibri" w:cs="Arial"/>
          <w:color w:val="132654"/>
          <w:sz w:val="22"/>
          <w:szCs w:val="22"/>
          <w:lang w:eastAsia="en-GB"/>
        </w:rPr>
        <w:t>As the representatives of American business in [COUNTRY], the American Chamber of Commerce in [COUNTRY] (AmCham [COUNTRY]) would like to stress our alarm at legislative developments at the European Union (EU) level regarding</w:t>
      </w:r>
      <w:r w:rsidR="002055E6" w:rsidRPr="002055E6">
        <w:rPr>
          <w:rFonts w:ascii="Calibri" w:hAnsi="Calibri" w:cs="Arial"/>
          <w:color w:val="132654"/>
          <w:sz w:val="22"/>
          <w:szCs w:val="22"/>
          <w:lang w:eastAsia="en-GB"/>
        </w:rPr>
        <w:t xml:space="preserve"> the revision of the product liability directive (PLD)</w:t>
      </w:r>
      <w:r>
        <w:rPr>
          <w:rFonts w:ascii="Calibri" w:hAnsi="Calibri" w:cs="Arial"/>
          <w:color w:val="132654"/>
          <w:sz w:val="22"/>
          <w:szCs w:val="22"/>
          <w:lang w:eastAsia="en-GB"/>
        </w:rPr>
        <w:t>. I</w:t>
      </w:r>
      <w:r w:rsidR="002055E6" w:rsidRPr="002055E6">
        <w:rPr>
          <w:rFonts w:ascii="Calibri" w:hAnsi="Calibri" w:cs="Arial"/>
          <w:color w:val="132654"/>
          <w:sz w:val="22"/>
          <w:szCs w:val="22"/>
          <w:lang w:eastAsia="en-GB"/>
        </w:rPr>
        <w:t>ndustry</w:t>
      </w:r>
      <w:r>
        <w:rPr>
          <w:rFonts w:ascii="Calibri" w:hAnsi="Calibri" w:cs="Arial"/>
          <w:color w:val="132654"/>
          <w:sz w:val="22"/>
          <w:szCs w:val="22"/>
          <w:lang w:eastAsia="en-GB"/>
        </w:rPr>
        <w:t xml:space="preserve"> in [COUNTRY]</w:t>
      </w:r>
      <w:r w:rsidR="002055E6" w:rsidRPr="002055E6">
        <w:rPr>
          <w:rFonts w:ascii="Calibri" w:hAnsi="Calibri" w:cs="Arial"/>
          <w:color w:val="132654"/>
          <w:sz w:val="22"/>
          <w:szCs w:val="22"/>
          <w:lang w:eastAsia="en-GB"/>
        </w:rPr>
        <w:t xml:space="preserve"> is extremely concerned about </w:t>
      </w:r>
      <w:r>
        <w:rPr>
          <w:rFonts w:ascii="Calibri" w:hAnsi="Calibri" w:cs="Arial"/>
          <w:color w:val="132654"/>
          <w:sz w:val="22"/>
          <w:szCs w:val="22"/>
          <w:lang w:eastAsia="en-GB"/>
        </w:rPr>
        <w:t>the</w:t>
      </w:r>
      <w:r w:rsidR="002055E6" w:rsidRPr="002055E6">
        <w:rPr>
          <w:rFonts w:ascii="Calibri" w:hAnsi="Calibri" w:cs="Arial"/>
          <w:color w:val="132654"/>
          <w:sz w:val="22"/>
          <w:szCs w:val="22"/>
          <w:lang w:eastAsia="en-GB"/>
        </w:rPr>
        <w:t xml:space="preserve"> long-term implications </w:t>
      </w:r>
      <w:r>
        <w:rPr>
          <w:rFonts w:ascii="Calibri" w:hAnsi="Calibri" w:cs="Arial"/>
          <w:color w:val="132654"/>
          <w:sz w:val="22"/>
          <w:szCs w:val="22"/>
          <w:lang w:eastAsia="en-GB"/>
        </w:rPr>
        <w:t xml:space="preserve">of the proposed changes </w:t>
      </w:r>
      <w:r w:rsidR="002055E6" w:rsidRPr="002055E6">
        <w:rPr>
          <w:rFonts w:ascii="Calibri" w:hAnsi="Calibri" w:cs="Arial"/>
          <w:color w:val="132654"/>
          <w:sz w:val="22"/>
          <w:szCs w:val="22"/>
          <w:lang w:eastAsia="en-GB"/>
        </w:rPr>
        <w:t xml:space="preserve">for communities in </w:t>
      </w:r>
      <w:r>
        <w:rPr>
          <w:rFonts w:ascii="Calibri" w:hAnsi="Calibri" w:cs="Arial"/>
          <w:color w:val="132654"/>
          <w:sz w:val="22"/>
          <w:szCs w:val="22"/>
          <w:lang w:eastAsia="en-GB"/>
        </w:rPr>
        <w:t xml:space="preserve">[COUNTRY], as well as </w:t>
      </w:r>
      <w:r w:rsidR="002055E6" w:rsidRPr="002055E6">
        <w:rPr>
          <w:rFonts w:ascii="Calibri" w:hAnsi="Calibri" w:cs="Arial"/>
          <w:color w:val="132654"/>
          <w:sz w:val="22"/>
          <w:szCs w:val="22"/>
          <w:lang w:eastAsia="en-GB"/>
        </w:rPr>
        <w:t>the EU</w:t>
      </w:r>
      <w:r>
        <w:rPr>
          <w:rFonts w:ascii="Calibri" w:hAnsi="Calibri" w:cs="Arial"/>
          <w:color w:val="132654"/>
          <w:sz w:val="22"/>
          <w:szCs w:val="22"/>
          <w:lang w:eastAsia="en-GB"/>
        </w:rPr>
        <w:t xml:space="preserve"> as whole</w:t>
      </w:r>
      <w:r w:rsidR="002055E6" w:rsidRPr="002055E6">
        <w:rPr>
          <w:rFonts w:ascii="Calibri" w:hAnsi="Calibri" w:cs="Arial"/>
          <w:color w:val="132654"/>
          <w:sz w:val="22"/>
          <w:szCs w:val="22"/>
          <w:lang w:eastAsia="en-GB"/>
        </w:rPr>
        <w:t xml:space="preserve">. The revisions appear likely to overturn long-standing rules on the burden of proof required in litigation and on disclosure of evidence. Such revisions will have a negative impact on the commercial appetite for innovation and they could be to the detriment of consumer choice. </w:t>
      </w:r>
    </w:p>
    <w:p w14:paraId="0D3EAC2E" w14:textId="77777777"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 xml:space="preserve">The changes that are designed to facilitate recourse to damages through litigation could lead to unintended and unforeseen consequences – and they are unlikely to benefit consumers. </w:t>
      </w:r>
    </w:p>
    <w:p w14:paraId="386024AC" w14:textId="77777777"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lastRenderedPageBreak/>
        <w:t xml:space="preserve">The current framework, which acts as a safety net for consumers when things go wrong, has worked well since 1985 because it successfully balances the interests and rights of businesses and consumers. It has enabled consumers harmed to seek redress, while balancing the role that business has in pushing forward innovation for the benefit of the wider society. We support updating the framework to keep pace with technological </w:t>
      </w:r>
      <w:proofErr w:type="gramStart"/>
      <w:r w:rsidRPr="002055E6">
        <w:rPr>
          <w:rFonts w:ascii="Calibri" w:hAnsi="Calibri" w:cs="Arial"/>
          <w:color w:val="132654"/>
          <w:sz w:val="22"/>
          <w:szCs w:val="22"/>
          <w:lang w:eastAsia="en-GB"/>
        </w:rPr>
        <w:t>developments</w:t>
      </w:r>
      <w:proofErr w:type="gramEnd"/>
      <w:r w:rsidRPr="002055E6">
        <w:rPr>
          <w:rFonts w:ascii="Calibri" w:hAnsi="Calibri" w:cs="Arial"/>
          <w:color w:val="132654"/>
          <w:sz w:val="22"/>
          <w:szCs w:val="22"/>
          <w:lang w:eastAsia="en-GB"/>
        </w:rPr>
        <w:t xml:space="preserve"> so citizens have trust in the digital age and companies have the legal certainty to invest and innovate. </w:t>
      </w:r>
    </w:p>
    <w:p w14:paraId="5B6BAAA8" w14:textId="77777777"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 xml:space="preserve">Unfortunately, the proposed revision to the PLD would significantly raise the risk of litigation against companies without the desired benefits of accountability necessarily reaching consumers and the wider community. It would also create legal complexity owing to the changes to the disclosure of evidence rules and uncertainty for European businesses that may conclude that the risk of litigation owing to the presumption of liability is too great to justify further investments in R&amp;D. </w:t>
      </w:r>
    </w:p>
    <w:p w14:paraId="4C7ED682" w14:textId="3EB2C0E4"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 xml:space="preserve">Businesses fear that there will be immense pressure, particularly for smaller companies, to simply settle cases rather than fight unmeritorious claims due to the risk of damaging their commercial reputation and their financial viability. The primary beneficiaries of the far-reaching changes in PLD will likely be lawyers and profit-seeking, unregulated litigation funders rather than </w:t>
      </w:r>
      <w:r w:rsidR="00AB65EA">
        <w:rPr>
          <w:rFonts w:ascii="Calibri" w:hAnsi="Calibri" w:cs="Arial"/>
          <w:color w:val="132654"/>
          <w:sz w:val="22"/>
          <w:szCs w:val="22"/>
          <w:lang w:eastAsia="en-GB"/>
        </w:rPr>
        <w:t>[COUNTRY]</w:t>
      </w:r>
      <w:r w:rsidRPr="002055E6">
        <w:rPr>
          <w:rFonts w:ascii="Calibri" w:hAnsi="Calibri" w:cs="Arial"/>
          <w:color w:val="132654"/>
          <w:sz w:val="22"/>
          <w:szCs w:val="22"/>
          <w:lang w:eastAsia="en-GB"/>
        </w:rPr>
        <w:t xml:space="preserve"> consumers.</w:t>
      </w:r>
    </w:p>
    <w:p w14:paraId="38F80D26" w14:textId="77777777"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 xml:space="preserve">The expanded scope to include digital products, combined with the new presumptions of liability, upending of disclosure of evidence provisions and removal of the compensation thresholds, present a real concern for the business community. </w:t>
      </w:r>
    </w:p>
    <w:p w14:paraId="1F1D2F11" w14:textId="2EADB491" w:rsidR="002055E6" w:rsidRP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 xml:space="preserve">As </w:t>
      </w:r>
      <w:proofErr w:type="spellStart"/>
      <w:r w:rsidRPr="002055E6">
        <w:rPr>
          <w:rFonts w:ascii="Calibri" w:hAnsi="Calibri" w:cs="Arial"/>
          <w:color w:val="132654"/>
          <w:sz w:val="22"/>
          <w:szCs w:val="22"/>
          <w:lang w:eastAsia="en-GB"/>
        </w:rPr>
        <w:t>trilogues</w:t>
      </w:r>
      <w:proofErr w:type="spellEnd"/>
      <w:r w:rsidRPr="002055E6">
        <w:rPr>
          <w:rFonts w:ascii="Calibri" w:hAnsi="Calibri" w:cs="Arial"/>
          <w:color w:val="132654"/>
          <w:sz w:val="22"/>
          <w:szCs w:val="22"/>
          <w:lang w:eastAsia="en-GB"/>
        </w:rPr>
        <w:t xml:space="preserve"> begin, we urge </w:t>
      </w:r>
      <w:r w:rsidR="00AB65EA">
        <w:rPr>
          <w:rFonts w:ascii="Calibri" w:hAnsi="Calibri" w:cs="Arial"/>
          <w:color w:val="132654"/>
          <w:sz w:val="22"/>
          <w:szCs w:val="22"/>
          <w:lang w:eastAsia="en-GB"/>
        </w:rPr>
        <w:t xml:space="preserve">you to intervene with </w:t>
      </w:r>
      <w:r w:rsidRPr="002055E6">
        <w:rPr>
          <w:rFonts w:ascii="Calibri" w:hAnsi="Calibri" w:cs="Arial"/>
          <w:color w:val="132654"/>
          <w:sz w:val="22"/>
          <w:szCs w:val="22"/>
          <w:lang w:eastAsia="en-GB"/>
        </w:rPr>
        <w:t>policymakers</w:t>
      </w:r>
      <w:r w:rsidR="00AB65EA">
        <w:rPr>
          <w:rFonts w:ascii="Calibri" w:hAnsi="Calibri" w:cs="Arial"/>
          <w:color w:val="132654"/>
          <w:sz w:val="22"/>
          <w:szCs w:val="22"/>
          <w:lang w:eastAsia="en-GB"/>
        </w:rPr>
        <w:t xml:space="preserve"> in Brussels and other Member States</w:t>
      </w:r>
      <w:r w:rsidRPr="002055E6">
        <w:rPr>
          <w:rFonts w:ascii="Calibri" w:hAnsi="Calibri" w:cs="Arial"/>
          <w:color w:val="132654"/>
          <w:sz w:val="22"/>
          <w:szCs w:val="22"/>
          <w:lang w:eastAsia="en-GB"/>
        </w:rPr>
        <w:t xml:space="preserve"> to rethink their approach to private enforcement </w:t>
      </w:r>
      <w:proofErr w:type="gramStart"/>
      <w:r w:rsidRPr="002055E6">
        <w:rPr>
          <w:rFonts w:ascii="Calibri" w:hAnsi="Calibri" w:cs="Arial"/>
          <w:color w:val="132654"/>
          <w:sz w:val="22"/>
          <w:szCs w:val="22"/>
          <w:lang w:eastAsia="en-GB"/>
        </w:rPr>
        <w:t>in order to</w:t>
      </w:r>
      <w:proofErr w:type="gramEnd"/>
      <w:r w:rsidRPr="002055E6">
        <w:rPr>
          <w:rFonts w:ascii="Calibri" w:hAnsi="Calibri" w:cs="Arial"/>
          <w:color w:val="132654"/>
          <w:sz w:val="22"/>
          <w:szCs w:val="22"/>
          <w:lang w:eastAsia="en-GB"/>
        </w:rPr>
        <w:t xml:space="preserve"> achieve an effective and more balanced modernisation of the product liability framework:</w:t>
      </w:r>
    </w:p>
    <w:p w14:paraId="3DA364DC" w14:textId="77777777" w:rsidR="002055E6" w:rsidRPr="002055E6" w:rsidRDefault="002055E6" w:rsidP="002055E6">
      <w:pPr>
        <w:numPr>
          <w:ilvl w:val="0"/>
          <w:numId w:val="21"/>
        </w:numPr>
        <w:shd w:val="clear" w:color="auto" w:fill="FFFFFF"/>
        <w:spacing w:after="225"/>
        <w:rPr>
          <w:rFonts w:ascii="Calibri" w:hAnsi="Calibri" w:cs="Arial"/>
          <w:color w:val="132654"/>
          <w:sz w:val="22"/>
          <w:szCs w:val="22"/>
          <w:lang w:eastAsia="en-GB"/>
        </w:rPr>
      </w:pPr>
      <w:r w:rsidRPr="002055E6">
        <w:rPr>
          <w:rFonts w:ascii="Calibri" w:hAnsi="Calibri" w:cs="Arial"/>
          <w:b/>
          <w:bCs/>
          <w:color w:val="132654"/>
          <w:sz w:val="22"/>
          <w:szCs w:val="22"/>
          <w:lang w:eastAsia="en-GB"/>
        </w:rPr>
        <w:t xml:space="preserve">Limit the instances of presumption of liability: </w:t>
      </w:r>
      <w:r w:rsidRPr="002055E6">
        <w:rPr>
          <w:rFonts w:ascii="Calibri" w:hAnsi="Calibri" w:cs="Arial"/>
          <w:color w:val="132654"/>
          <w:sz w:val="22"/>
          <w:szCs w:val="22"/>
          <w:lang w:eastAsia="en-GB"/>
        </w:rPr>
        <w:t xml:space="preserve">A cornerstone of the current PLD is that the claimant must prove the damage, the </w:t>
      </w:r>
      <w:proofErr w:type="gramStart"/>
      <w:r w:rsidRPr="002055E6">
        <w:rPr>
          <w:rFonts w:ascii="Calibri" w:hAnsi="Calibri" w:cs="Arial"/>
          <w:color w:val="132654"/>
          <w:sz w:val="22"/>
          <w:szCs w:val="22"/>
          <w:lang w:eastAsia="en-GB"/>
        </w:rPr>
        <w:t>defect</w:t>
      </w:r>
      <w:proofErr w:type="gramEnd"/>
      <w:r w:rsidRPr="002055E6">
        <w:rPr>
          <w:rFonts w:ascii="Calibri" w:hAnsi="Calibri" w:cs="Arial"/>
          <w:color w:val="132654"/>
          <w:sz w:val="22"/>
          <w:szCs w:val="22"/>
          <w:lang w:eastAsia="en-GB"/>
        </w:rPr>
        <w:t xml:space="preserve"> and the causal link between the two. This is a vital part of our European civil justice system. We are deeply concerned about the impact of a </w:t>
      </w:r>
      <w:r w:rsidRPr="002055E6">
        <w:rPr>
          <w:rFonts w:ascii="Calibri" w:hAnsi="Calibri" w:cs="Arial"/>
          <w:i/>
          <w:iCs/>
          <w:color w:val="132654"/>
          <w:sz w:val="22"/>
          <w:szCs w:val="22"/>
          <w:lang w:eastAsia="en-GB"/>
        </w:rPr>
        <w:t>de facto</w:t>
      </w:r>
      <w:r w:rsidRPr="002055E6">
        <w:rPr>
          <w:rFonts w:ascii="Calibri" w:hAnsi="Calibri" w:cs="Arial"/>
          <w:color w:val="132654"/>
          <w:sz w:val="22"/>
          <w:szCs w:val="22"/>
          <w:lang w:eastAsia="en-GB"/>
        </w:rPr>
        <w:t xml:space="preserve"> reversal of the burden of proof under this proposal. Should the presumption of liability be maintained in instances of novel or complex products, this could significantly stifle the appetite for innovation in sectors such as technology and healthcare - sectors where citizens benefit from innovators pushing the boundaries of knowledge. </w:t>
      </w:r>
    </w:p>
    <w:p w14:paraId="6985406D" w14:textId="77777777" w:rsidR="002055E6" w:rsidRPr="002055E6" w:rsidRDefault="002055E6" w:rsidP="002055E6">
      <w:pPr>
        <w:numPr>
          <w:ilvl w:val="0"/>
          <w:numId w:val="21"/>
        </w:numPr>
        <w:shd w:val="clear" w:color="auto" w:fill="FFFFFF"/>
        <w:spacing w:after="225"/>
        <w:rPr>
          <w:rFonts w:ascii="Calibri" w:hAnsi="Calibri" w:cs="Arial"/>
          <w:color w:val="132654"/>
          <w:sz w:val="22"/>
          <w:szCs w:val="22"/>
          <w:lang w:eastAsia="en-GB"/>
        </w:rPr>
      </w:pPr>
      <w:r w:rsidRPr="002055E6">
        <w:rPr>
          <w:rFonts w:ascii="Calibri" w:hAnsi="Calibri" w:cs="Arial"/>
          <w:b/>
          <w:bCs/>
          <w:color w:val="132654"/>
          <w:sz w:val="22"/>
          <w:szCs w:val="22"/>
          <w:lang w:eastAsia="en-GB"/>
        </w:rPr>
        <w:t>Safeguards for disclosure of evidence:</w:t>
      </w:r>
      <w:r w:rsidRPr="002055E6">
        <w:rPr>
          <w:rFonts w:ascii="Calibri" w:hAnsi="Calibri" w:cs="Arial"/>
          <w:color w:val="132654"/>
          <w:sz w:val="22"/>
          <w:szCs w:val="22"/>
          <w:lang w:eastAsia="en-GB"/>
        </w:rPr>
        <w:t xml:space="preserve">  The new disclosure rules lack sufficient safeguards to protect businesses against so-called fishing expeditions, abusive discovery exercises or disclosure of commercially sensitive data or trade secrets. They represent a huge and costly legal risk for businesses even before they get to trial. There is a real risk that businesses will be pressured into settling weak claims </w:t>
      </w:r>
      <w:proofErr w:type="gramStart"/>
      <w:r w:rsidRPr="002055E6">
        <w:rPr>
          <w:rFonts w:ascii="Calibri" w:hAnsi="Calibri" w:cs="Arial"/>
          <w:color w:val="132654"/>
          <w:sz w:val="22"/>
          <w:szCs w:val="22"/>
          <w:lang w:eastAsia="en-GB"/>
        </w:rPr>
        <w:t>in order to</w:t>
      </w:r>
      <w:proofErr w:type="gramEnd"/>
      <w:r w:rsidRPr="002055E6">
        <w:rPr>
          <w:rFonts w:ascii="Calibri" w:hAnsi="Calibri" w:cs="Arial"/>
          <w:color w:val="132654"/>
          <w:sz w:val="22"/>
          <w:szCs w:val="22"/>
          <w:lang w:eastAsia="en-GB"/>
        </w:rPr>
        <w:t xml:space="preserve"> avoid these costs. Therefore, disclosure of evidence must be limited to only what is strictly necessary and proportionate. </w:t>
      </w:r>
    </w:p>
    <w:p w14:paraId="38057223" w14:textId="77777777" w:rsidR="002055E6" w:rsidRPr="002055E6" w:rsidRDefault="002055E6" w:rsidP="002055E6">
      <w:pPr>
        <w:shd w:val="clear" w:color="auto" w:fill="FFFFFF"/>
        <w:spacing w:after="225"/>
        <w:rPr>
          <w:rFonts w:ascii="Calibri" w:hAnsi="Calibri" w:cs="Arial"/>
          <w:color w:val="132654"/>
          <w:sz w:val="22"/>
          <w:szCs w:val="22"/>
          <w:lang w:eastAsia="en-GB"/>
        </w:rPr>
      </w:pPr>
    </w:p>
    <w:p w14:paraId="43F868B4" w14:textId="77777777" w:rsidR="002055E6" w:rsidRPr="002055E6" w:rsidRDefault="002055E6" w:rsidP="002055E6">
      <w:pPr>
        <w:shd w:val="clear" w:color="auto" w:fill="FFFFFF"/>
        <w:spacing w:after="225"/>
        <w:rPr>
          <w:rFonts w:ascii="Calibri" w:hAnsi="Calibri" w:cs="Arial"/>
          <w:color w:val="132654"/>
          <w:sz w:val="22"/>
          <w:szCs w:val="22"/>
          <w:lang w:eastAsia="en-GB"/>
        </w:rPr>
      </w:pPr>
    </w:p>
    <w:p w14:paraId="2BD59FE0" w14:textId="3CBF145F" w:rsidR="002055E6" w:rsidRPr="002055E6" w:rsidRDefault="002055E6" w:rsidP="002055E6">
      <w:pPr>
        <w:numPr>
          <w:ilvl w:val="0"/>
          <w:numId w:val="21"/>
        </w:numPr>
        <w:shd w:val="clear" w:color="auto" w:fill="FFFFFF"/>
        <w:spacing w:after="225"/>
        <w:rPr>
          <w:rFonts w:ascii="Calibri" w:hAnsi="Calibri" w:cs="Arial"/>
          <w:color w:val="132654"/>
          <w:sz w:val="22"/>
          <w:szCs w:val="22"/>
          <w:lang w:eastAsia="en-GB"/>
        </w:rPr>
      </w:pPr>
      <w:r w:rsidRPr="002055E6">
        <w:rPr>
          <w:rFonts w:ascii="Calibri" w:hAnsi="Calibri" w:cs="Arial"/>
          <w:b/>
          <w:bCs/>
          <w:color w:val="132654"/>
          <w:sz w:val="22"/>
          <w:szCs w:val="22"/>
          <w:lang w:eastAsia="en-GB"/>
        </w:rPr>
        <w:lastRenderedPageBreak/>
        <w:t>Scope fit for purpose:</w:t>
      </w:r>
      <w:r w:rsidRPr="002055E6">
        <w:rPr>
          <w:rFonts w:ascii="Calibri" w:hAnsi="Calibri" w:cs="Arial"/>
          <w:color w:val="132654"/>
          <w:sz w:val="22"/>
          <w:szCs w:val="22"/>
          <w:lang w:eastAsia="en-GB"/>
        </w:rPr>
        <w:t xml:space="preserve"> Including software in a strict liability regime brings new questions, such as applying the concept of defectiveness. We believe more investigation into the effects of this extension is needed, as there is now greater legal exposure for software developers. Expanding the definition of damage to include data loss or corruption is a significant shift in the concept of safety, creates potentially open-ended liability for economic operators, and will drive up prices.</w:t>
      </w:r>
      <w:r w:rsidR="005B74BD">
        <w:rPr>
          <w:rFonts w:ascii="Calibri" w:hAnsi="Calibri" w:cs="Arial"/>
          <w:color w:val="132654"/>
          <w:sz w:val="22"/>
          <w:szCs w:val="22"/>
          <w:lang w:eastAsia="en-GB"/>
        </w:rPr>
        <w:t xml:space="preserve"> Likewise, the concept of ‘psychological harm’ is broad and creates uncertainty</w:t>
      </w:r>
      <w:r w:rsidRPr="002055E6">
        <w:rPr>
          <w:rFonts w:ascii="Calibri" w:hAnsi="Calibri" w:cs="Arial"/>
          <w:color w:val="132654"/>
          <w:sz w:val="22"/>
          <w:szCs w:val="22"/>
          <w:lang w:eastAsia="en-GB"/>
        </w:rPr>
        <w:t xml:space="preserve"> A threshold should be introduced to prevent frivolous claims, and it should be clarified what should be compensated. </w:t>
      </w:r>
    </w:p>
    <w:p w14:paraId="3D633016" w14:textId="2096550F" w:rsidR="002055E6" w:rsidRDefault="002055E6" w:rsidP="002055E6">
      <w:pPr>
        <w:shd w:val="clear" w:color="auto" w:fill="FFFFFF"/>
        <w:spacing w:after="225"/>
        <w:rPr>
          <w:rFonts w:ascii="Calibri" w:hAnsi="Calibri" w:cs="Arial"/>
          <w:color w:val="132654"/>
          <w:sz w:val="22"/>
          <w:szCs w:val="22"/>
          <w:lang w:eastAsia="en-GB"/>
        </w:rPr>
      </w:pPr>
      <w:r w:rsidRPr="002055E6">
        <w:rPr>
          <w:rFonts w:ascii="Calibri" w:hAnsi="Calibri" w:cs="Arial"/>
          <w:color w:val="132654"/>
          <w:sz w:val="22"/>
          <w:szCs w:val="22"/>
          <w:lang w:eastAsia="en-GB"/>
        </w:rPr>
        <w:t>To safeguard innovation</w:t>
      </w:r>
      <w:r w:rsidR="005B74BD">
        <w:rPr>
          <w:rFonts w:ascii="Calibri" w:hAnsi="Calibri" w:cs="Arial"/>
          <w:color w:val="132654"/>
          <w:sz w:val="22"/>
          <w:szCs w:val="22"/>
          <w:lang w:eastAsia="en-GB"/>
        </w:rPr>
        <w:t xml:space="preserve"> in [COUNTRY] and across Europe</w:t>
      </w:r>
      <w:r w:rsidRPr="002055E6">
        <w:rPr>
          <w:rFonts w:ascii="Calibri" w:hAnsi="Calibri" w:cs="Arial"/>
          <w:color w:val="132654"/>
          <w:sz w:val="22"/>
          <w:szCs w:val="22"/>
          <w:lang w:eastAsia="en-GB"/>
        </w:rPr>
        <w:t xml:space="preserve"> for the benefit of wider society as well as for the financial viability of businesses – in a period of significant economic, climatic and geo-political uncertainty </w:t>
      </w:r>
      <w:r w:rsidR="00A850AF">
        <w:rPr>
          <w:rFonts w:ascii="Calibri" w:hAnsi="Calibri" w:cs="Arial"/>
          <w:color w:val="132654"/>
          <w:sz w:val="22"/>
          <w:szCs w:val="22"/>
          <w:lang w:eastAsia="en-GB"/>
        </w:rPr>
        <w:t xml:space="preserve">and in light of </w:t>
      </w:r>
      <w:r w:rsidR="00A850AF" w:rsidRPr="00A850AF">
        <w:rPr>
          <w:rFonts w:ascii="Calibri" w:hAnsi="Calibri" w:cs="Arial"/>
          <w:color w:val="132654"/>
          <w:sz w:val="22"/>
          <w:szCs w:val="22"/>
          <w:lang w:val="en-US" w:eastAsia="en-GB"/>
        </w:rPr>
        <w:t xml:space="preserve">the recent Granada declaration by the </w:t>
      </w:r>
      <w:r w:rsidR="00A850AF">
        <w:rPr>
          <w:rFonts w:ascii="Calibri" w:hAnsi="Calibri" w:cs="Arial"/>
          <w:color w:val="132654"/>
          <w:sz w:val="22"/>
          <w:szCs w:val="22"/>
          <w:lang w:val="en-US" w:eastAsia="en-GB"/>
        </w:rPr>
        <w:t>European</w:t>
      </w:r>
      <w:r w:rsidR="00A850AF" w:rsidRPr="00A850AF">
        <w:rPr>
          <w:rFonts w:ascii="Calibri" w:hAnsi="Calibri" w:cs="Arial"/>
          <w:color w:val="132654"/>
          <w:sz w:val="22"/>
          <w:szCs w:val="22"/>
          <w:lang w:val="en-US" w:eastAsia="en-GB"/>
        </w:rPr>
        <w:t xml:space="preserve"> Council that emphasizes the</w:t>
      </w:r>
      <w:r w:rsidR="00A850AF">
        <w:rPr>
          <w:rFonts w:ascii="Calibri" w:hAnsi="Calibri" w:cs="Arial"/>
          <w:color w:val="132654"/>
          <w:sz w:val="22"/>
          <w:szCs w:val="22"/>
          <w:lang w:val="en-US" w:eastAsia="en-GB"/>
        </w:rPr>
        <w:t xml:space="preserve"> need to ensure the</w:t>
      </w:r>
      <w:r w:rsidR="00A850AF" w:rsidRPr="00A850AF">
        <w:rPr>
          <w:rFonts w:ascii="Calibri" w:hAnsi="Calibri" w:cs="Arial"/>
          <w:color w:val="132654"/>
          <w:sz w:val="22"/>
          <w:szCs w:val="22"/>
          <w:lang w:val="en-US" w:eastAsia="en-GB"/>
        </w:rPr>
        <w:t xml:space="preserve"> competitiveness of the EU economy </w:t>
      </w:r>
      <w:r w:rsidR="00A850AF">
        <w:rPr>
          <w:rFonts w:ascii="Calibri" w:hAnsi="Calibri" w:cs="Arial"/>
          <w:color w:val="132654"/>
          <w:sz w:val="22"/>
          <w:szCs w:val="22"/>
          <w:lang w:eastAsia="en-GB"/>
        </w:rPr>
        <w:t xml:space="preserve"> </w:t>
      </w:r>
      <w:r w:rsidRPr="002055E6">
        <w:rPr>
          <w:rFonts w:ascii="Calibri" w:hAnsi="Calibri" w:cs="Arial"/>
          <w:color w:val="132654"/>
          <w:sz w:val="22"/>
          <w:szCs w:val="22"/>
          <w:lang w:eastAsia="en-GB"/>
        </w:rPr>
        <w:t>– we</w:t>
      </w:r>
      <w:r w:rsidR="005B74BD">
        <w:rPr>
          <w:rFonts w:ascii="Calibri" w:hAnsi="Calibri" w:cs="Arial"/>
          <w:color w:val="132654"/>
          <w:sz w:val="22"/>
          <w:szCs w:val="22"/>
          <w:lang w:eastAsia="en-GB"/>
        </w:rPr>
        <w:t xml:space="preserve"> ask that you, on behalf of [COUNTRY] urgently seek</w:t>
      </w:r>
      <w:r w:rsidRPr="002055E6">
        <w:rPr>
          <w:rFonts w:ascii="Calibri" w:hAnsi="Calibri" w:cs="Arial"/>
          <w:color w:val="132654"/>
          <w:sz w:val="22"/>
          <w:szCs w:val="22"/>
          <w:lang w:eastAsia="en-GB"/>
        </w:rPr>
        <w:t xml:space="preserve"> a re-evaluation of the heavy-handed approach that PLD takes to the introduction of increased private enforcement in the EU. </w:t>
      </w:r>
    </w:p>
    <w:p w14:paraId="21AB21C1" w14:textId="2D689700" w:rsidR="005B74BD" w:rsidRDefault="005B74BD" w:rsidP="002055E6">
      <w:pPr>
        <w:shd w:val="clear" w:color="auto" w:fill="FFFFFF"/>
        <w:spacing w:after="225"/>
        <w:rPr>
          <w:rFonts w:ascii="Calibri" w:hAnsi="Calibri" w:cs="Arial"/>
          <w:color w:val="132654"/>
          <w:sz w:val="22"/>
          <w:szCs w:val="22"/>
          <w:lang w:eastAsia="en-GB"/>
        </w:rPr>
      </w:pPr>
      <w:r>
        <w:rPr>
          <w:rFonts w:ascii="Calibri" w:hAnsi="Calibri" w:cs="Arial"/>
          <w:color w:val="132654"/>
          <w:sz w:val="22"/>
          <w:szCs w:val="22"/>
          <w:lang w:eastAsia="en-GB"/>
        </w:rPr>
        <w:t>Please do not hesitate to contact us with any questions which AmCham (</w:t>
      </w:r>
      <w:r w:rsidR="00CC6A62">
        <w:rPr>
          <w:rFonts w:ascii="Calibri" w:hAnsi="Calibri" w:cs="Arial"/>
          <w:color w:val="132654"/>
          <w:sz w:val="22"/>
          <w:szCs w:val="22"/>
          <w:lang w:eastAsia="en-GB"/>
        </w:rPr>
        <w:t>COUNTRY</w:t>
      </w:r>
      <w:r>
        <w:rPr>
          <w:rFonts w:ascii="Calibri" w:hAnsi="Calibri" w:cs="Arial"/>
          <w:color w:val="132654"/>
          <w:sz w:val="22"/>
          <w:szCs w:val="22"/>
          <w:lang w:eastAsia="en-GB"/>
        </w:rPr>
        <w:t>) will be happy to address in collaboration with our colleagues at the American Chamber of Commerce to the European Union.</w:t>
      </w:r>
    </w:p>
    <w:p w14:paraId="31EF35AD" w14:textId="3A1ED900" w:rsidR="005B74BD" w:rsidRDefault="005B74BD" w:rsidP="002055E6">
      <w:pPr>
        <w:shd w:val="clear" w:color="auto" w:fill="FFFFFF"/>
        <w:spacing w:after="225"/>
        <w:rPr>
          <w:rFonts w:ascii="Calibri" w:hAnsi="Calibri" w:cs="Arial"/>
          <w:color w:val="132654"/>
          <w:sz w:val="22"/>
          <w:szCs w:val="22"/>
          <w:lang w:eastAsia="en-GB"/>
        </w:rPr>
      </w:pPr>
      <w:r>
        <w:rPr>
          <w:rFonts w:ascii="Calibri" w:hAnsi="Calibri" w:cs="Arial"/>
          <w:color w:val="132654"/>
          <w:sz w:val="22"/>
          <w:szCs w:val="22"/>
          <w:lang w:eastAsia="en-GB"/>
        </w:rPr>
        <w:t>Yours sincerely,</w:t>
      </w:r>
    </w:p>
    <w:p w14:paraId="414EC2E1" w14:textId="77777777" w:rsidR="005B74BD" w:rsidRDefault="005B74BD" w:rsidP="002055E6">
      <w:pPr>
        <w:shd w:val="clear" w:color="auto" w:fill="FFFFFF"/>
        <w:spacing w:after="225"/>
        <w:rPr>
          <w:rFonts w:ascii="Calibri" w:hAnsi="Calibri" w:cs="Arial"/>
          <w:color w:val="132654"/>
          <w:sz w:val="22"/>
          <w:szCs w:val="22"/>
          <w:lang w:eastAsia="en-GB"/>
        </w:rPr>
      </w:pPr>
    </w:p>
    <w:p w14:paraId="771D1D58" w14:textId="13E2C92A" w:rsidR="005B74BD" w:rsidRPr="005B74BD" w:rsidRDefault="005B74BD" w:rsidP="002055E6">
      <w:pPr>
        <w:shd w:val="clear" w:color="auto" w:fill="FFFFFF"/>
        <w:spacing w:after="225"/>
        <w:rPr>
          <w:rFonts w:ascii="Calibri" w:hAnsi="Calibri" w:cs="Arial"/>
          <w:color w:val="132654"/>
          <w:sz w:val="22"/>
          <w:szCs w:val="22"/>
          <w:lang w:eastAsia="en-GB"/>
        </w:rPr>
      </w:pPr>
      <w:r>
        <w:rPr>
          <w:rFonts w:ascii="Calibri" w:hAnsi="Calibri" w:cs="Arial"/>
          <w:i/>
          <w:iCs/>
          <w:color w:val="132654"/>
          <w:sz w:val="22"/>
          <w:szCs w:val="22"/>
          <w:lang w:eastAsia="en-GB"/>
        </w:rPr>
        <w:t>On behalf of AmCham [COUNTRY]</w:t>
      </w:r>
    </w:p>
    <w:sectPr w:rsidR="005B74BD" w:rsidRPr="005B74BD" w:rsidSect="00265B01">
      <w:headerReference w:type="default" r:id="rId11"/>
      <w:footerReference w:type="even" r:id="rId12"/>
      <w:footerReference w:type="default" r:id="rId13"/>
      <w:headerReference w:type="first" r:id="rId14"/>
      <w:footerReference w:type="first" r:id="rId15"/>
      <w:pgSz w:w="11900" w:h="16840"/>
      <w:pgMar w:top="1440" w:right="1440" w:bottom="1440" w:left="1440" w:header="170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04BE" w14:textId="77777777" w:rsidR="00545FC9" w:rsidRDefault="00545FC9" w:rsidP="00A06A08">
      <w:r>
        <w:separator/>
      </w:r>
    </w:p>
    <w:p w14:paraId="5FECE73B" w14:textId="77777777" w:rsidR="00545FC9" w:rsidRDefault="00545FC9"/>
    <w:p w14:paraId="1E6FA62A" w14:textId="77777777" w:rsidR="00545FC9" w:rsidRDefault="00545FC9"/>
    <w:p w14:paraId="3C466A08" w14:textId="77777777" w:rsidR="00545FC9" w:rsidRDefault="00545FC9" w:rsidP="009955D9"/>
    <w:p w14:paraId="745E8766" w14:textId="77777777" w:rsidR="00545FC9" w:rsidRDefault="00545FC9" w:rsidP="00F00FBC"/>
    <w:p w14:paraId="697D53BB" w14:textId="77777777" w:rsidR="00545FC9" w:rsidRDefault="00545FC9" w:rsidP="00F00FBC"/>
    <w:p w14:paraId="08021A8F" w14:textId="77777777" w:rsidR="00545FC9" w:rsidRDefault="00545FC9" w:rsidP="003A0647"/>
    <w:p w14:paraId="53C18975" w14:textId="77777777" w:rsidR="00545FC9" w:rsidRDefault="00545FC9" w:rsidP="003C24BB"/>
    <w:p w14:paraId="42C33F78" w14:textId="77777777" w:rsidR="00545FC9" w:rsidRDefault="00545FC9" w:rsidP="003C24BB"/>
  </w:endnote>
  <w:endnote w:type="continuationSeparator" w:id="0">
    <w:p w14:paraId="1C5399C3" w14:textId="77777777" w:rsidR="00545FC9" w:rsidRDefault="00545FC9" w:rsidP="00A06A08">
      <w:r>
        <w:continuationSeparator/>
      </w:r>
    </w:p>
    <w:p w14:paraId="4E3EA19C" w14:textId="77777777" w:rsidR="00545FC9" w:rsidRDefault="00545FC9"/>
    <w:p w14:paraId="53CABA5B" w14:textId="77777777" w:rsidR="00545FC9" w:rsidRDefault="00545FC9"/>
    <w:p w14:paraId="235C2959" w14:textId="77777777" w:rsidR="00545FC9" w:rsidRDefault="00545FC9" w:rsidP="009955D9"/>
    <w:p w14:paraId="21AB1194" w14:textId="77777777" w:rsidR="00545FC9" w:rsidRDefault="00545FC9" w:rsidP="00F00FBC"/>
    <w:p w14:paraId="3ACE10DD" w14:textId="77777777" w:rsidR="00545FC9" w:rsidRDefault="00545FC9" w:rsidP="00F00FBC"/>
    <w:p w14:paraId="0E69CDAC" w14:textId="77777777" w:rsidR="00545FC9" w:rsidRDefault="00545FC9" w:rsidP="003A0647"/>
    <w:p w14:paraId="0C03FBBB" w14:textId="77777777" w:rsidR="00545FC9" w:rsidRDefault="00545FC9" w:rsidP="003C24BB"/>
    <w:p w14:paraId="0FDCE9E9" w14:textId="77777777" w:rsidR="00545FC9" w:rsidRDefault="00545FC9" w:rsidP="003C2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63E7" w14:textId="77777777" w:rsidR="00217646" w:rsidRDefault="00217646" w:rsidP="00232E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64FCF" w14:textId="77777777" w:rsidR="00516983" w:rsidRDefault="00516983" w:rsidP="00217646">
    <w:pPr>
      <w:pStyle w:val="Footer"/>
      <w:ind w:right="360"/>
    </w:pPr>
  </w:p>
  <w:p w14:paraId="1DA0AF90" w14:textId="77777777" w:rsidR="004B21AD" w:rsidRDefault="004B21AD"/>
  <w:p w14:paraId="387BE86D" w14:textId="77777777" w:rsidR="004B21AD" w:rsidRDefault="004B21AD" w:rsidP="009955D9"/>
  <w:p w14:paraId="04907185" w14:textId="77777777" w:rsidR="004B21AD" w:rsidRDefault="004B21AD" w:rsidP="00F00FBC"/>
  <w:p w14:paraId="345FBF94" w14:textId="77777777" w:rsidR="004B21AD" w:rsidRDefault="004B21AD" w:rsidP="00F00FBC"/>
  <w:p w14:paraId="58455673" w14:textId="77777777" w:rsidR="004B21AD" w:rsidRDefault="004B21AD" w:rsidP="003A0647"/>
  <w:p w14:paraId="771250C4" w14:textId="77777777" w:rsidR="004B21AD" w:rsidRDefault="004B21AD" w:rsidP="003C24BB"/>
  <w:p w14:paraId="14B16AFD" w14:textId="77777777" w:rsidR="004B21AD" w:rsidRDefault="004B21AD" w:rsidP="003C24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5FB" w14:textId="77777777" w:rsidR="00531046" w:rsidRDefault="00531046" w:rsidP="00217646">
    <w:pPr>
      <w:ind w:right="360"/>
      <w:jc w:val="right"/>
    </w:pPr>
  </w:p>
  <w:p w14:paraId="4CCF2CD1" w14:textId="77777777" w:rsidR="00217646" w:rsidRPr="00880F8B" w:rsidRDefault="00217646" w:rsidP="00747124">
    <w:pPr>
      <w:pStyle w:val="Footer"/>
      <w:framePr w:wrap="none" w:vAnchor="text" w:hAnchor="page" w:x="11062" w:y="1006"/>
      <w:rPr>
        <w:rStyle w:val="PageNumber"/>
      </w:rPr>
    </w:pPr>
    <w:r w:rsidRPr="00880F8B">
      <w:rPr>
        <w:rStyle w:val="PageNumber"/>
      </w:rPr>
      <w:fldChar w:fldCharType="begin"/>
    </w:r>
    <w:r w:rsidRPr="00880F8B">
      <w:rPr>
        <w:rStyle w:val="PageNumber"/>
      </w:rPr>
      <w:instrText xml:space="preserve">PAGE  </w:instrText>
    </w:r>
    <w:r w:rsidRPr="00880F8B">
      <w:rPr>
        <w:rStyle w:val="PageNumber"/>
      </w:rPr>
      <w:fldChar w:fldCharType="separate"/>
    </w:r>
    <w:r w:rsidR="00265B01">
      <w:rPr>
        <w:rStyle w:val="PageNumber"/>
        <w:noProof/>
      </w:rPr>
      <w:t>2</w:t>
    </w:r>
    <w:r w:rsidRPr="00880F8B">
      <w:rPr>
        <w:rStyle w:val="PageNumber"/>
      </w:rPr>
      <w:fldChar w:fldCharType="end"/>
    </w:r>
  </w:p>
  <w:p w14:paraId="42F73793" w14:textId="77777777" w:rsidR="00A06A08" w:rsidRDefault="00FD4180">
    <w:pPr>
      <w:pStyle w:val="Footer"/>
    </w:pPr>
    <w:r>
      <w:rPr>
        <w:noProof/>
        <w:lang w:eastAsia="en-GB"/>
      </w:rPr>
      <w:drawing>
        <wp:anchor distT="0" distB="0" distL="114300" distR="114300" simplePos="0" relativeHeight="251685888" behindDoc="1" locked="0" layoutInCell="1" allowOverlap="1" wp14:anchorId="395A19BC" wp14:editId="509A00AF">
          <wp:simplePos x="0" y="0"/>
          <wp:positionH relativeFrom="column">
            <wp:posOffset>-24765</wp:posOffset>
          </wp:positionH>
          <wp:positionV relativeFrom="paragraph">
            <wp:posOffset>148582</wp:posOffset>
          </wp:positionV>
          <wp:extent cx="1517742" cy="664210"/>
          <wp:effectExtent l="0" t="0" r="6350" b="0"/>
          <wp:wrapNone/>
          <wp:docPr id="1" name="Picture 1" descr="files%20to%20build%20it/AmChamE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20to%20build%20it/AmChamE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742"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D6C">
      <w:rPr>
        <w:noProof/>
        <w:lang w:eastAsia="en-GB"/>
      </w:rPr>
      <mc:AlternateContent>
        <mc:Choice Requires="wps">
          <w:drawing>
            <wp:anchor distT="0" distB="0" distL="114300" distR="114300" simplePos="0" relativeHeight="251672576" behindDoc="0" locked="0" layoutInCell="1" allowOverlap="1" wp14:anchorId="3F192D0A" wp14:editId="43E1AEF3">
              <wp:simplePos x="0" y="0"/>
              <wp:positionH relativeFrom="column">
                <wp:posOffset>2145835</wp:posOffset>
              </wp:positionH>
              <wp:positionV relativeFrom="paragraph">
                <wp:posOffset>628015</wp:posOffset>
              </wp:positionV>
              <wp:extent cx="3661856" cy="4597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61856"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2C76A" w14:textId="77777777" w:rsidR="00D46D6C" w:rsidRPr="00D277D6" w:rsidRDefault="00D277D6" w:rsidP="00E51290">
                          <w:pPr>
                            <w:jc w:val="right"/>
                            <w:rPr>
                              <w:rFonts w:ascii="Calibri" w:hAnsi="Calibri"/>
                              <w:b/>
                              <w:color w:val="00205B"/>
                              <w:sz w:val="16"/>
                              <w:szCs w:val="16"/>
                            </w:rPr>
                          </w:pPr>
                          <w:r w:rsidRPr="00D277D6">
                            <w:rPr>
                              <w:b/>
                              <w:color w:val="00205B"/>
                              <w:sz w:val="16"/>
                              <w:szCs w:val="16"/>
                            </w:rPr>
                            <w:t>amchameu.eu</w:t>
                          </w:r>
                          <w:r w:rsidR="00E51290" w:rsidRPr="00D277D6">
                            <w:rPr>
                              <w:rFonts w:ascii="Calibri" w:hAnsi="Calibri"/>
                              <w:b/>
                              <w:color w:val="00205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92D0A" id="_x0000_t202" coordsize="21600,21600" o:spt="202" path="m,l,21600r21600,l21600,xe">
              <v:stroke joinstyle="miter"/>
              <v:path gradientshapeok="t" o:connecttype="rect"/>
            </v:shapetype>
            <v:shape id="Text Box 6" o:spid="_x0000_s1026" type="#_x0000_t202" style="position:absolute;left:0;text-align:left;margin-left:168.95pt;margin-top:49.45pt;width:288.35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" filled="f" stroked="f">
              <v:textbox>
                <w:txbxContent>
                  <w:p w14:paraId="36E2C76A" w14:textId="77777777" w:rsidR="00D46D6C" w:rsidRPr="00D277D6" w:rsidRDefault="00D277D6" w:rsidP="00E51290">
                    <w:pPr>
                      <w:jc w:val="right"/>
                      <w:rPr>
                        <w:rFonts w:ascii="Calibri" w:hAnsi="Calibri"/>
                        <w:b/>
                        <w:color w:val="00205B"/>
                        <w:sz w:val="16"/>
                        <w:szCs w:val="16"/>
                      </w:rPr>
                    </w:pPr>
                    <w:r w:rsidRPr="00D277D6">
                      <w:rPr>
                        <w:b/>
                        <w:color w:val="00205B"/>
                        <w:sz w:val="16"/>
                        <w:szCs w:val="16"/>
                      </w:rPr>
                      <w:t>amchameu.eu</w:t>
                    </w:r>
                    <w:r w:rsidR="00E51290" w:rsidRPr="00D277D6">
                      <w:rPr>
                        <w:rFonts w:ascii="Calibri" w:hAnsi="Calibri"/>
                        <w:b/>
                        <w:color w:val="00205B"/>
                        <w:sz w:val="16"/>
                        <w:szCs w:val="16"/>
                      </w:rPr>
                      <w:t xml:space="preserve"> </w:t>
                    </w:r>
                  </w:p>
                </w:txbxContent>
              </v:textbox>
            </v:shape>
          </w:pict>
        </mc:Fallback>
      </mc:AlternateContent>
    </w:r>
  </w:p>
  <w:p w14:paraId="211BE097" w14:textId="77777777" w:rsidR="004B21AD" w:rsidRDefault="004B21AD"/>
  <w:p w14:paraId="4583C0B2" w14:textId="77777777" w:rsidR="004B21AD" w:rsidRDefault="004B21AD" w:rsidP="009955D9"/>
  <w:p w14:paraId="6A843D36" w14:textId="77777777" w:rsidR="004B21AD" w:rsidRDefault="004B21AD" w:rsidP="00F00FBC"/>
  <w:p w14:paraId="6E2D2492" w14:textId="77777777" w:rsidR="004B21AD" w:rsidRDefault="004C43FD" w:rsidP="004C43FD">
    <w:pPr>
      <w:tabs>
        <w:tab w:val="left" w:pos="1394"/>
      </w:tabs>
    </w:pPr>
    <w:r>
      <w:tab/>
    </w:r>
  </w:p>
  <w:p w14:paraId="54E0DAB7" w14:textId="77777777" w:rsidR="004B21AD" w:rsidRDefault="004B21AD" w:rsidP="003A0647"/>
  <w:p w14:paraId="51338B0D" w14:textId="77777777" w:rsidR="004B21AD" w:rsidRDefault="004B21AD" w:rsidP="003C24BB"/>
  <w:p w14:paraId="416A5321" w14:textId="77777777" w:rsidR="004B21AD" w:rsidRDefault="004B21AD" w:rsidP="003C24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38E8" w14:textId="77777777" w:rsidR="00D46D6C" w:rsidRDefault="002E665F" w:rsidP="00217646">
    <w:pPr>
      <w:pStyle w:val="Footer"/>
      <w:ind w:right="360"/>
    </w:pPr>
    <w:r>
      <w:rPr>
        <w:noProof/>
        <w:lang w:eastAsia="en-GB"/>
      </w:rPr>
      <mc:AlternateContent>
        <mc:Choice Requires="wps">
          <w:drawing>
            <wp:anchor distT="0" distB="0" distL="114300" distR="114300" simplePos="0" relativeHeight="251667456" behindDoc="0" locked="0" layoutInCell="1" allowOverlap="1" wp14:anchorId="27BC866F" wp14:editId="067E2825">
              <wp:simplePos x="0" y="0"/>
              <wp:positionH relativeFrom="column">
                <wp:posOffset>-791210</wp:posOffset>
              </wp:positionH>
              <wp:positionV relativeFrom="paragraph">
                <wp:posOffset>-591820</wp:posOffset>
              </wp:positionV>
              <wp:extent cx="3199765" cy="33909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99765"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55BEE" w14:textId="77777777" w:rsidR="009D4685" w:rsidRDefault="00D46D6C" w:rsidP="00262061">
                          <w:pPr>
                            <w:jc w:val="right"/>
                            <w:rPr>
                              <w:rFonts w:ascii="Calibri" w:hAnsi="Calibri"/>
                              <w:b/>
                              <w:bCs/>
                              <w:color w:val="00205B"/>
                              <w:sz w:val="16"/>
                              <w:szCs w:val="16"/>
                            </w:rPr>
                          </w:pPr>
                          <w:r w:rsidRPr="00B05B6D">
                            <w:rPr>
                              <w:rFonts w:ascii="Calibri" w:hAnsi="Calibri"/>
                              <w:b/>
                              <w:bCs/>
                              <w:color w:val="00205B"/>
                              <w:sz w:val="16"/>
                              <w:szCs w:val="16"/>
                            </w:rPr>
                            <w:t>American Chamber of Commerce to the European Union</w:t>
                          </w:r>
                        </w:p>
                        <w:p w14:paraId="23C47C4D" w14:textId="77777777" w:rsidR="009D4685" w:rsidRPr="00176282" w:rsidRDefault="009D4685" w:rsidP="00262061">
                          <w:pPr>
                            <w:jc w:val="right"/>
                            <w:rPr>
                              <w:rFonts w:ascii="Calibri" w:hAnsi="Calibri"/>
                              <w:bCs/>
                              <w:i/>
                              <w:color w:val="BF0D3E"/>
                              <w:sz w:val="16"/>
                              <w:szCs w:val="16"/>
                            </w:rPr>
                          </w:pPr>
                          <w:r w:rsidRPr="00176282">
                            <w:rPr>
                              <w:rFonts w:ascii="Calibri" w:hAnsi="Calibri"/>
                              <w:bCs/>
                              <w:i/>
                              <w:color w:val="BF0D3E"/>
                              <w:sz w:val="16"/>
                              <w:szCs w:val="16"/>
                            </w:rPr>
                            <w:t>Speaking for American business in Europe</w:t>
                          </w:r>
                        </w:p>
                        <w:p w14:paraId="43E14A59" w14:textId="77777777" w:rsidR="008076D6" w:rsidRPr="009D4685" w:rsidRDefault="008076D6" w:rsidP="00262061">
                          <w:pPr>
                            <w:jc w:val="right"/>
                            <w:rPr>
                              <w:rFonts w:ascii="Calibri" w:hAnsi="Calibri"/>
                              <w:color w:val="BF0D3E"/>
                              <w:sz w:val="16"/>
                              <w:szCs w:val="16"/>
                            </w:rPr>
                          </w:pPr>
                        </w:p>
                        <w:p w14:paraId="34EE10E6" w14:textId="77777777" w:rsidR="00D46D6C" w:rsidRPr="00A06A08" w:rsidRDefault="00D46D6C" w:rsidP="00262061">
                          <w:pPr>
                            <w:jc w:val="right"/>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C866F" id="_x0000_t202" coordsize="21600,21600" o:spt="202" path="m,l,21600r21600,l21600,xe">
              <v:stroke joinstyle="miter"/>
              <v:path gradientshapeok="t" o:connecttype="rect"/>
            </v:shapetype>
            <v:shape id="Text Box 2" o:spid="_x0000_s1027" type="#_x0000_t202" style="position:absolute;left:0;text-align:left;margin-left:-62.3pt;margin-top:-46.6pt;width:251.95pt;height:2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" filled="f" stroked="f">
              <v:textbox>
                <w:txbxContent>
                  <w:p w14:paraId="35A55BEE" w14:textId="77777777" w:rsidR="009D4685" w:rsidRDefault="00D46D6C" w:rsidP="00262061">
                    <w:pPr>
                      <w:jc w:val="right"/>
                      <w:rPr>
                        <w:rFonts w:ascii="Calibri" w:hAnsi="Calibri"/>
                        <w:b/>
                        <w:bCs/>
                        <w:color w:val="00205B"/>
                        <w:sz w:val="16"/>
                        <w:szCs w:val="16"/>
                      </w:rPr>
                    </w:pPr>
                    <w:r w:rsidRPr="00B05B6D">
                      <w:rPr>
                        <w:rFonts w:ascii="Calibri" w:hAnsi="Calibri"/>
                        <w:b/>
                        <w:bCs/>
                        <w:color w:val="00205B"/>
                        <w:sz w:val="16"/>
                        <w:szCs w:val="16"/>
                      </w:rPr>
                      <w:t>American Chamber of Commerce to the European Union</w:t>
                    </w:r>
                  </w:p>
                  <w:p w14:paraId="23C47C4D" w14:textId="77777777" w:rsidR="009D4685" w:rsidRPr="00176282" w:rsidRDefault="009D4685" w:rsidP="00262061">
                    <w:pPr>
                      <w:jc w:val="right"/>
                      <w:rPr>
                        <w:rFonts w:ascii="Calibri" w:hAnsi="Calibri"/>
                        <w:bCs/>
                        <w:i/>
                        <w:color w:val="BF0D3E"/>
                        <w:sz w:val="16"/>
                        <w:szCs w:val="16"/>
                      </w:rPr>
                    </w:pPr>
                    <w:r w:rsidRPr="00176282">
                      <w:rPr>
                        <w:rFonts w:ascii="Calibri" w:hAnsi="Calibri"/>
                        <w:bCs/>
                        <w:i/>
                        <w:color w:val="BF0D3E"/>
                        <w:sz w:val="16"/>
                        <w:szCs w:val="16"/>
                      </w:rPr>
                      <w:t>Speaking for American business in Europe</w:t>
                    </w:r>
                  </w:p>
                  <w:p w14:paraId="43E14A59" w14:textId="77777777" w:rsidR="008076D6" w:rsidRPr="009D4685" w:rsidRDefault="008076D6" w:rsidP="00262061">
                    <w:pPr>
                      <w:jc w:val="right"/>
                      <w:rPr>
                        <w:rFonts w:ascii="Calibri" w:hAnsi="Calibri"/>
                        <w:color w:val="BF0D3E"/>
                        <w:sz w:val="16"/>
                        <w:szCs w:val="16"/>
                      </w:rPr>
                    </w:pPr>
                  </w:p>
                  <w:p w14:paraId="34EE10E6" w14:textId="77777777" w:rsidR="00D46D6C" w:rsidRPr="00A06A08" w:rsidRDefault="00D46D6C" w:rsidP="00262061">
                    <w:pPr>
                      <w:jc w:val="right"/>
                      <w:rPr>
                        <w:rFonts w:ascii="Calibri" w:hAnsi="Calibri"/>
                        <w:sz w:val="16"/>
                        <w:szCs w:val="16"/>
                      </w:rP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0D6C26C" wp14:editId="39ED7ECE">
              <wp:simplePos x="0" y="0"/>
              <wp:positionH relativeFrom="column">
                <wp:posOffset>2560320</wp:posOffset>
              </wp:positionH>
              <wp:positionV relativeFrom="paragraph">
                <wp:posOffset>-586740</wp:posOffset>
              </wp:positionV>
              <wp:extent cx="1905" cy="342265"/>
              <wp:effectExtent l="0" t="0" r="48895" b="38735"/>
              <wp:wrapNone/>
              <wp:docPr id="17" name="Straight Connector 17"/>
              <wp:cNvGraphicFramePr/>
              <a:graphic xmlns:a="http://schemas.openxmlformats.org/drawingml/2006/main">
                <a:graphicData uri="http://schemas.microsoft.com/office/word/2010/wordprocessingShape">
                  <wps:wsp>
                    <wps:cNvCnPr/>
                    <wps:spPr>
                      <a:xfrm>
                        <a:off x="0" y="0"/>
                        <a:ext cx="1905" cy="342265"/>
                      </a:xfrm>
                      <a:prstGeom prst="line">
                        <a:avLst/>
                      </a:prstGeom>
                      <a:ln w="3810">
                        <a:solidFill>
                          <a:srgbClr val="BF0D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E0175"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6pt,-46.2pt" to="201.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" strokecolor="#bf0d3e" strokeweight=".3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672668F2" wp14:editId="4794EA06">
              <wp:simplePos x="0" y="0"/>
              <wp:positionH relativeFrom="column">
                <wp:posOffset>2641340</wp:posOffset>
              </wp:positionH>
              <wp:positionV relativeFrom="paragraph">
                <wp:posOffset>-588010</wp:posOffset>
              </wp:positionV>
              <wp:extent cx="3733165" cy="4514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3733165"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524548" w14:textId="77777777" w:rsidR="00262061" w:rsidRPr="00C95767" w:rsidRDefault="009D4685" w:rsidP="00262061">
                          <w:pPr>
                            <w:rPr>
                              <w:rFonts w:ascii="Calibri" w:hAnsi="Calibri"/>
                              <w:color w:val="00205B"/>
                              <w:sz w:val="14"/>
                              <w:szCs w:val="14"/>
                              <w:lang w:val="fr-BE"/>
                            </w:rPr>
                          </w:pPr>
                          <w:r w:rsidRPr="00C95767">
                            <w:rPr>
                              <w:rFonts w:ascii="Calibri" w:hAnsi="Calibri"/>
                              <w:color w:val="00205B"/>
                              <w:sz w:val="14"/>
                              <w:szCs w:val="14"/>
                              <w:lang w:val="fr-BE"/>
                            </w:rPr>
                            <w:t>Avenue des Arts/Kunstlaan 5</w:t>
                          </w:r>
                          <w:r w:rsidR="00DD1AF2" w:rsidRPr="00C95767">
                            <w:rPr>
                              <w:rFonts w:ascii="Calibri" w:hAnsi="Calibri"/>
                              <w:color w:val="00205B"/>
                              <w:sz w:val="14"/>
                              <w:szCs w:val="14"/>
                              <w:lang w:val="fr-BE"/>
                            </w:rPr>
                            <w:t>6</w:t>
                          </w:r>
                          <w:r w:rsidRPr="00C95767">
                            <w:rPr>
                              <w:rFonts w:ascii="Calibri" w:hAnsi="Calibri"/>
                              <w:color w:val="00205B"/>
                              <w:sz w:val="14"/>
                              <w:szCs w:val="14"/>
                              <w:lang w:val="fr-BE"/>
                            </w:rPr>
                            <w:t>, 1000 Brussels, Belgium</w:t>
                          </w:r>
                          <w:r w:rsidR="00262061" w:rsidRPr="00C95767">
                            <w:rPr>
                              <w:rFonts w:ascii="Calibri" w:hAnsi="Calibri"/>
                              <w:color w:val="00205B"/>
                              <w:sz w:val="14"/>
                              <w:szCs w:val="14"/>
                              <w:lang w:val="fr-BE"/>
                            </w:rPr>
                            <w:t xml:space="preserve"> </w:t>
                          </w:r>
                          <w:r w:rsidR="009B72C9" w:rsidRPr="00C95767">
                            <w:rPr>
                              <w:rFonts w:ascii="Calibri" w:hAnsi="Calibri"/>
                              <w:color w:val="00205B"/>
                              <w:sz w:val="12"/>
                              <w:szCs w:val="12"/>
                              <w:lang w:val="fr-BE"/>
                            </w:rPr>
                            <w:t>•</w:t>
                          </w:r>
                          <w:r w:rsidR="00262061" w:rsidRPr="00C95767">
                            <w:rPr>
                              <w:rFonts w:ascii="Calibri" w:hAnsi="Calibri"/>
                              <w:color w:val="00205B"/>
                              <w:sz w:val="14"/>
                              <w:szCs w:val="14"/>
                              <w:lang w:val="fr-BE"/>
                            </w:rPr>
                            <w:t xml:space="preserve"> </w:t>
                          </w:r>
                          <w:r w:rsidRPr="00C95767">
                            <w:rPr>
                              <w:rFonts w:ascii="Calibri" w:hAnsi="Calibri"/>
                              <w:b/>
                              <w:color w:val="00205B"/>
                              <w:sz w:val="14"/>
                              <w:szCs w:val="14"/>
                              <w:lang w:val="fr-BE"/>
                            </w:rPr>
                            <w:t>T</w:t>
                          </w:r>
                          <w:r w:rsidRPr="00C95767">
                            <w:rPr>
                              <w:rFonts w:ascii="Calibri" w:hAnsi="Calibri"/>
                              <w:color w:val="00205B"/>
                              <w:sz w:val="14"/>
                              <w:szCs w:val="14"/>
                              <w:lang w:val="fr-BE"/>
                            </w:rPr>
                            <w:t xml:space="preserve"> +32 2 513 68 92</w:t>
                          </w:r>
                        </w:p>
                        <w:p w14:paraId="2F38A304" w14:textId="77777777" w:rsidR="0043051B" w:rsidRPr="00262061" w:rsidRDefault="00C95767" w:rsidP="009B72C9">
                          <w:pPr>
                            <w:rPr>
                              <w:rFonts w:ascii="Calibri" w:hAnsi="Calibri"/>
                              <w:color w:val="00205B"/>
                              <w:sz w:val="14"/>
                              <w:szCs w:val="14"/>
                            </w:rPr>
                          </w:pPr>
                          <w:hyperlink r:id="rId1" w:history="1">
                            <w:r w:rsidR="00262061" w:rsidRPr="00232EBA">
                              <w:rPr>
                                <w:rStyle w:val="Hyperlink"/>
                                <w:sz w:val="14"/>
                                <w:szCs w:val="14"/>
                              </w:rPr>
                              <w:t>info@amchameu.eu</w:t>
                            </w:r>
                          </w:hyperlink>
                          <w:r w:rsidR="00262061">
                            <w:rPr>
                              <w:rFonts w:ascii="Calibri" w:hAnsi="Calibri"/>
                              <w:color w:val="00205B"/>
                              <w:sz w:val="14"/>
                              <w:szCs w:val="14"/>
                            </w:rPr>
                            <w:t xml:space="preserve"> </w:t>
                          </w:r>
                          <w:r w:rsidR="008D1F8C" w:rsidRPr="008D1F8C">
                            <w:rPr>
                              <w:rFonts w:ascii="Calibri" w:hAnsi="Calibri"/>
                              <w:color w:val="00205B"/>
                              <w:sz w:val="12"/>
                              <w:szCs w:val="12"/>
                            </w:rPr>
                            <w:t>•</w:t>
                          </w:r>
                          <w:r w:rsidR="00262061">
                            <w:rPr>
                              <w:rFonts w:ascii="Calibri" w:hAnsi="Calibri"/>
                              <w:color w:val="00205B"/>
                              <w:sz w:val="14"/>
                              <w:szCs w:val="14"/>
                            </w:rPr>
                            <w:t xml:space="preserve"> </w:t>
                          </w:r>
                          <w:hyperlink r:id="rId2" w:history="1">
                            <w:r w:rsidR="0043051B" w:rsidRPr="00262061">
                              <w:rPr>
                                <w:rStyle w:val="Hyperlink"/>
                                <w:sz w:val="14"/>
                                <w:szCs w:val="14"/>
                              </w:rPr>
                              <w:t>amchameu.eu</w:t>
                            </w:r>
                          </w:hyperlink>
                          <w:r w:rsidR="00C75C42" w:rsidRPr="00262061">
                            <w:rPr>
                              <w:rFonts w:ascii="Calibri" w:hAnsi="Calibri"/>
                              <w:color w:val="00205B"/>
                              <w:sz w:val="14"/>
                              <w:szCs w:val="14"/>
                            </w:rPr>
                            <w:t xml:space="preserve"> </w:t>
                          </w:r>
                          <w:r w:rsidR="008D1F8C" w:rsidRPr="008D1F8C">
                            <w:rPr>
                              <w:rFonts w:ascii="Calibri" w:hAnsi="Calibri"/>
                              <w:color w:val="00205B"/>
                              <w:sz w:val="12"/>
                              <w:szCs w:val="12"/>
                            </w:rPr>
                            <w:t>•</w:t>
                          </w:r>
                          <w:r w:rsidR="00C75C42" w:rsidRPr="00262061">
                            <w:rPr>
                              <w:rFonts w:ascii="Calibri" w:hAnsi="Calibri"/>
                              <w:color w:val="00205B"/>
                              <w:sz w:val="14"/>
                              <w:szCs w:val="14"/>
                            </w:rPr>
                            <w:t xml:space="preserve"> </w:t>
                          </w:r>
                          <w:r w:rsidR="0043051B" w:rsidRPr="00262061">
                            <w:rPr>
                              <w:rFonts w:ascii="Calibri" w:hAnsi="Calibri"/>
                              <w:color w:val="00205B"/>
                              <w:sz w:val="14"/>
                              <w:szCs w:val="14"/>
                            </w:rPr>
                            <w:t>European Transparency Register: 5265780509-97</w:t>
                          </w:r>
                        </w:p>
                        <w:p w14:paraId="2AD28B59" w14:textId="77777777" w:rsidR="009D4685" w:rsidRDefault="009D4685" w:rsidP="00262061">
                          <w:pPr>
                            <w:rPr>
                              <w:rFonts w:ascii="Calibri" w:hAnsi="Calibri"/>
                              <w:color w:val="00205B"/>
                              <w:sz w:val="16"/>
                              <w:szCs w:val="16"/>
                            </w:rPr>
                          </w:pPr>
                        </w:p>
                        <w:p w14:paraId="6A38A654" w14:textId="77777777" w:rsidR="009D4685" w:rsidRPr="00A06A08" w:rsidRDefault="009D4685" w:rsidP="00262061">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668F2" id="_x0000_t202" coordsize="21600,21600" o:spt="202" path="m,l,21600r21600,l21600,xe">
              <v:stroke joinstyle="miter"/>
              <v:path gradientshapeok="t" o:connecttype="rect"/>
            </v:shapetype>
            <v:shape id="Text Box 7" o:spid="_x0000_s1028" type="#_x0000_t202" style="position:absolute;left:0;text-align:left;margin-left:208pt;margin-top:-46.3pt;width:293.95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" filled="f" stroked="f">
              <v:textbox>
                <w:txbxContent>
                  <w:p w14:paraId="40524548" w14:textId="77777777" w:rsidR="00262061" w:rsidRPr="00C95767" w:rsidRDefault="009D4685" w:rsidP="00262061">
                    <w:pPr>
                      <w:rPr>
                        <w:rFonts w:ascii="Calibri" w:hAnsi="Calibri"/>
                        <w:color w:val="00205B"/>
                        <w:sz w:val="14"/>
                        <w:szCs w:val="14"/>
                        <w:lang w:val="fr-BE"/>
                      </w:rPr>
                    </w:pPr>
                    <w:r w:rsidRPr="00C95767">
                      <w:rPr>
                        <w:rFonts w:ascii="Calibri" w:hAnsi="Calibri"/>
                        <w:color w:val="00205B"/>
                        <w:sz w:val="14"/>
                        <w:szCs w:val="14"/>
                        <w:lang w:val="fr-BE"/>
                      </w:rPr>
                      <w:t>Avenue des Arts/Kunstlaan 5</w:t>
                    </w:r>
                    <w:r w:rsidR="00DD1AF2" w:rsidRPr="00C95767">
                      <w:rPr>
                        <w:rFonts w:ascii="Calibri" w:hAnsi="Calibri"/>
                        <w:color w:val="00205B"/>
                        <w:sz w:val="14"/>
                        <w:szCs w:val="14"/>
                        <w:lang w:val="fr-BE"/>
                      </w:rPr>
                      <w:t>6</w:t>
                    </w:r>
                    <w:r w:rsidRPr="00C95767">
                      <w:rPr>
                        <w:rFonts w:ascii="Calibri" w:hAnsi="Calibri"/>
                        <w:color w:val="00205B"/>
                        <w:sz w:val="14"/>
                        <w:szCs w:val="14"/>
                        <w:lang w:val="fr-BE"/>
                      </w:rPr>
                      <w:t>, 1000 Brussels, Belgium</w:t>
                    </w:r>
                    <w:r w:rsidR="00262061" w:rsidRPr="00C95767">
                      <w:rPr>
                        <w:rFonts w:ascii="Calibri" w:hAnsi="Calibri"/>
                        <w:color w:val="00205B"/>
                        <w:sz w:val="14"/>
                        <w:szCs w:val="14"/>
                        <w:lang w:val="fr-BE"/>
                      </w:rPr>
                      <w:t xml:space="preserve"> </w:t>
                    </w:r>
                    <w:r w:rsidR="009B72C9" w:rsidRPr="00C95767">
                      <w:rPr>
                        <w:rFonts w:ascii="Calibri" w:hAnsi="Calibri"/>
                        <w:color w:val="00205B"/>
                        <w:sz w:val="12"/>
                        <w:szCs w:val="12"/>
                        <w:lang w:val="fr-BE"/>
                      </w:rPr>
                      <w:t>•</w:t>
                    </w:r>
                    <w:r w:rsidR="00262061" w:rsidRPr="00C95767">
                      <w:rPr>
                        <w:rFonts w:ascii="Calibri" w:hAnsi="Calibri"/>
                        <w:color w:val="00205B"/>
                        <w:sz w:val="14"/>
                        <w:szCs w:val="14"/>
                        <w:lang w:val="fr-BE"/>
                      </w:rPr>
                      <w:t xml:space="preserve"> </w:t>
                    </w:r>
                    <w:r w:rsidRPr="00C95767">
                      <w:rPr>
                        <w:rFonts w:ascii="Calibri" w:hAnsi="Calibri"/>
                        <w:b/>
                        <w:color w:val="00205B"/>
                        <w:sz w:val="14"/>
                        <w:szCs w:val="14"/>
                        <w:lang w:val="fr-BE"/>
                      </w:rPr>
                      <w:t>T</w:t>
                    </w:r>
                    <w:r w:rsidRPr="00C95767">
                      <w:rPr>
                        <w:rFonts w:ascii="Calibri" w:hAnsi="Calibri"/>
                        <w:color w:val="00205B"/>
                        <w:sz w:val="14"/>
                        <w:szCs w:val="14"/>
                        <w:lang w:val="fr-BE"/>
                      </w:rPr>
                      <w:t xml:space="preserve"> +32 2 513 68 92</w:t>
                    </w:r>
                  </w:p>
                  <w:p w14:paraId="2F38A304" w14:textId="77777777" w:rsidR="0043051B" w:rsidRPr="00262061" w:rsidRDefault="00C95767" w:rsidP="009B72C9">
                    <w:pPr>
                      <w:rPr>
                        <w:rFonts w:ascii="Calibri" w:hAnsi="Calibri"/>
                        <w:color w:val="00205B"/>
                        <w:sz w:val="14"/>
                        <w:szCs w:val="14"/>
                      </w:rPr>
                    </w:pPr>
                    <w:hyperlink r:id="rId3" w:history="1">
                      <w:r w:rsidR="00262061" w:rsidRPr="00232EBA">
                        <w:rPr>
                          <w:rStyle w:val="Hyperlink"/>
                          <w:sz w:val="14"/>
                          <w:szCs w:val="14"/>
                        </w:rPr>
                        <w:t>info@amchameu.eu</w:t>
                      </w:r>
                    </w:hyperlink>
                    <w:r w:rsidR="00262061">
                      <w:rPr>
                        <w:rFonts w:ascii="Calibri" w:hAnsi="Calibri"/>
                        <w:color w:val="00205B"/>
                        <w:sz w:val="14"/>
                        <w:szCs w:val="14"/>
                      </w:rPr>
                      <w:t xml:space="preserve"> </w:t>
                    </w:r>
                    <w:r w:rsidR="008D1F8C" w:rsidRPr="008D1F8C">
                      <w:rPr>
                        <w:rFonts w:ascii="Calibri" w:hAnsi="Calibri"/>
                        <w:color w:val="00205B"/>
                        <w:sz w:val="12"/>
                        <w:szCs w:val="12"/>
                      </w:rPr>
                      <w:t>•</w:t>
                    </w:r>
                    <w:r w:rsidR="00262061">
                      <w:rPr>
                        <w:rFonts w:ascii="Calibri" w:hAnsi="Calibri"/>
                        <w:color w:val="00205B"/>
                        <w:sz w:val="14"/>
                        <w:szCs w:val="14"/>
                      </w:rPr>
                      <w:t xml:space="preserve"> </w:t>
                    </w:r>
                    <w:hyperlink r:id="rId4" w:history="1">
                      <w:r w:rsidR="0043051B" w:rsidRPr="00262061">
                        <w:rPr>
                          <w:rStyle w:val="Hyperlink"/>
                          <w:sz w:val="14"/>
                          <w:szCs w:val="14"/>
                        </w:rPr>
                        <w:t>amchameu.eu</w:t>
                      </w:r>
                    </w:hyperlink>
                    <w:r w:rsidR="00C75C42" w:rsidRPr="00262061">
                      <w:rPr>
                        <w:rFonts w:ascii="Calibri" w:hAnsi="Calibri"/>
                        <w:color w:val="00205B"/>
                        <w:sz w:val="14"/>
                        <w:szCs w:val="14"/>
                      </w:rPr>
                      <w:t xml:space="preserve"> </w:t>
                    </w:r>
                    <w:r w:rsidR="008D1F8C" w:rsidRPr="008D1F8C">
                      <w:rPr>
                        <w:rFonts w:ascii="Calibri" w:hAnsi="Calibri"/>
                        <w:color w:val="00205B"/>
                        <w:sz w:val="12"/>
                        <w:szCs w:val="12"/>
                      </w:rPr>
                      <w:t>•</w:t>
                    </w:r>
                    <w:r w:rsidR="00C75C42" w:rsidRPr="00262061">
                      <w:rPr>
                        <w:rFonts w:ascii="Calibri" w:hAnsi="Calibri"/>
                        <w:color w:val="00205B"/>
                        <w:sz w:val="14"/>
                        <w:szCs w:val="14"/>
                      </w:rPr>
                      <w:t xml:space="preserve"> </w:t>
                    </w:r>
                    <w:r w:rsidR="0043051B" w:rsidRPr="00262061">
                      <w:rPr>
                        <w:rFonts w:ascii="Calibri" w:hAnsi="Calibri"/>
                        <w:color w:val="00205B"/>
                        <w:sz w:val="14"/>
                        <w:szCs w:val="14"/>
                      </w:rPr>
                      <w:t>European Transparency Register: 5265780509-97</w:t>
                    </w:r>
                  </w:p>
                  <w:p w14:paraId="2AD28B59" w14:textId="77777777" w:rsidR="009D4685" w:rsidRDefault="009D4685" w:rsidP="00262061">
                    <w:pPr>
                      <w:rPr>
                        <w:rFonts w:ascii="Calibri" w:hAnsi="Calibri"/>
                        <w:color w:val="00205B"/>
                        <w:sz w:val="16"/>
                        <w:szCs w:val="16"/>
                      </w:rPr>
                    </w:pPr>
                  </w:p>
                  <w:p w14:paraId="6A38A654" w14:textId="77777777" w:rsidR="009D4685" w:rsidRPr="00A06A08" w:rsidRDefault="009D4685" w:rsidP="00262061">
                    <w:pPr>
                      <w:rPr>
                        <w:rFonts w:ascii="Calibri" w:hAnsi="Calibri"/>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ACCC" w14:textId="77777777" w:rsidR="00545FC9" w:rsidRDefault="00545FC9" w:rsidP="003C24BB">
      <w:r>
        <w:separator/>
      </w:r>
    </w:p>
  </w:footnote>
  <w:footnote w:type="continuationSeparator" w:id="0">
    <w:p w14:paraId="7ED60F5B" w14:textId="77777777" w:rsidR="00545FC9" w:rsidRDefault="00545FC9" w:rsidP="00A06A08">
      <w:r>
        <w:continuationSeparator/>
      </w:r>
    </w:p>
    <w:p w14:paraId="75181848" w14:textId="77777777" w:rsidR="00545FC9" w:rsidRDefault="00545FC9"/>
    <w:p w14:paraId="386876AC" w14:textId="77777777" w:rsidR="00545FC9" w:rsidRDefault="00545FC9"/>
    <w:p w14:paraId="1A9D6959" w14:textId="77777777" w:rsidR="00545FC9" w:rsidRDefault="00545FC9" w:rsidP="009955D9"/>
    <w:p w14:paraId="23DF2C0A" w14:textId="77777777" w:rsidR="00545FC9" w:rsidRDefault="00545FC9" w:rsidP="00F00FBC"/>
    <w:p w14:paraId="43A931A8" w14:textId="77777777" w:rsidR="00545FC9" w:rsidRDefault="00545FC9" w:rsidP="00F00FBC"/>
    <w:p w14:paraId="4CE2D272" w14:textId="77777777" w:rsidR="00545FC9" w:rsidRDefault="00545FC9" w:rsidP="003A0647"/>
    <w:p w14:paraId="34B04624" w14:textId="77777777" w:rsidR="00545FC9" w:rsidRDefault="00545FC9" w:rsidP="003C24BB"/>
    <w:p w14:paraId="697FAE0A" w14:textId="77777777" w:rsidR="00545FC9" w:rsidRDefault="00545FC9" w:rsidP="003C2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37C1" w14:textId="77777777" w:rsidR="004B21AD" w:rsidRDefault="004B21AD" w:rsidP="003C24BB"/>
  <w:p w14:paraId="7E3DA347" w14:textId="77777777" w:rsidR="004B21AD" w:rsidRDefault="004B21AD" w:rsidP="003C24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7E4" w14:textId="77777777" w:rsidR="00082995" w:rsidRDefault="00265B01" w:rsidP="00082995">
    <w:r>
      <w:rPr>
        <w:noProof/>
        <w:lang w:eastAsia="en-GB"/>
      </w:rPr>
      <w:drawing>
        <wp:anchor distT="0" distB="0" distL="114300" distR="114300" simplePos="0" relativeHeight="251665408" behindDoc="1" locked="0" layoutInCell="1" allowOverlap="1" wp14:anchorId="440183B5" wp14:editId="09269205">
          <wp:simplePos x="0" y="0"/>
          <wp:positionH relativeFrom="column">
            <wp:posOffset>1813560</wp:posOffset>
          </wp:positionH>
          <wp:positionV relativeFrom="paragraph">
            <wp:posOffset>-735698</wp:posOffset>
          </wp:positionV>
          <wp:extent cx="2132965" cy="933450"/>
          <wp:effectExtent l="0" t="0" r="635" b="6350"/>
          <wp:wrapNone/>
          <wp:docPr id="5" name="Picture 5" descr="files%20to%20build%20it/AmChamEU-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20to%20build%20it/AmChamEU-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96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4D9E3" w14:textId="77777777" w:rsidR="00082995" w:rsidRDefault="00082995" w:rsidP="00082995"/>
  <w:p w14:paraId="23F7E788" w14:textId="77777777" w:rsidR="00D46D6C" w:rsidRDefault="00D46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AC528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6AD1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9BA0A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D6F9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878BD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75E43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5E39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67AAC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7AA1C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F6BD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4AD3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A117A"/>
    <w:multiLevelType w:val="hybridMultilevel"/>
    <w:tmpl w:val="4B80DD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E724C6"/>
    <w:multiLevelType w:val="hybridMultilevel"/>
    <w:tmpl w:val="0E542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DFC679E"/>
    <w:multiLevelType w:val="multilevel"/>
    <w:tmpl w:val="72E2BB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78F5B27"/>
    <w:multiLevelType w:val="hybridMultilevel"/>
    <w:tmpl w:val="72E2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D6292"/>
    <w:multiLevelType w:val="hybridMultilevel"/>
    <w:tmpl w:val="616002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3B02CC1"/>
    <w:multiLevelType w:val="hybridMultilevel"/>
    <w:tmpl w:val="A1B2917C"/>
    <w:lvl w:ilvl="0" w:tplc="EE4EE06E">
      <w:start w:val="1"/>
      <w:numFmt w:val="bullet"/>
      <w:pStyle w:val="Bulletpoints"/>
      <w:lvlText w:val=""/>
      <w:lvlJc w:val="left"/>
      <w:pPr>
        <w:ind w:left="720" w:hanging="360"/>
      </w:pPr>
      <w:rPr>
        <w:rFonts w:ascii="Symbol" w:hAnsi="Symbol" w:hint="default"/>
        <w:b w:val="0"/>
        <w:i w:val="0"/>
        <w:color w:val="B3A36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A6181"/>
    <w:multiLevelType w:val="hybridMultilevel"/>
    <w:tmpl w:val="B4F6F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75E31"/>
    <w:multiLevelType w:val="hybridMultilevel"/>
    <w:tmpl w:val="954635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D3114F9"/>
    <w:multiLevelType w:val="multilevel"/>
    <w:tmpl w:val="B02E8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2387111">
    <w:abstractNumId w:val="17"/>
  </w:num>
  <w:num w:numId="2" w16cid:durableId="1186749975">
    <w:abstractNumId w:val="14"/>
  </w:num>
  <w:num w:numId="3" w16cid:durableId="151529716">
    <w:abstractNumId w:val="13"/>
  </w:num>
  <w:num w:numId="4" w16cid:durableId="1942294309">
    <w:abstractNumId w:val="16"/>
  </w:num>
  <w:num w:numId="5" w16cid:durableId="1311710195">
    <w:abstractNumId w:val="0"/>
  </w:num>
  <w:num w:numId="6" w16cid:durableId="1952738503">
    <w:abstractNumId w:val="1"/>
  </w:num>
  <w:num w:numId="7" w16cid:durableId="372461621">
    <w:abstractNumId w:val="2"/>
  </w:num>
  <w:num w:numId="8" w16cid:durableId="976027745">
    <w:abstractNumId w:val="3"/>
  </w:num>
  <w:num w:numId="9" w16cid:durableId="1895849862">
    <w:abstractNumId w:val="4"/>
  </w:num>
  <w:num w:numId="10" w16cid:durableId="1027097787">
    <w:abstractNumId w:val="9"/>
  </w:num>
  <w:num w:numId="11" w16cid:durableId="1005977795">
    <w:abstractNumId w:val="5"/>
  </w:num>
  <w:num w:numId="12" w16cid:durableId="1167743670">
    <w:abstractNumId w:val="6"/>
  </w:num>
  <w:num w:numId="13" w16cid:durableId="517817653">
    <w:abstractNumId w:val="7"/>
  </w:num>
  <w:num w:numId="14" w16cid:durableId="1205413260">
    <w:abstractNumId w:val="8"/>
  </w:num>
  <w:num w:numId="15" w16cid:durableId="408163540">
    <w:abstractNumId w:val="10"/>
  </w:num>
  <w:num w:numId="16" w16cid:durableId="1464538097">
    <w:abstractNumId w:val="19"/>
  </w:num>
  <w:num w:numId="17" w16cid:durableId="105468048">
    <w:abstractNumId w:val="19"/>
    <w:lvlOverride w:ilvl="0">
      <w:startOverride w:val="1"/>
    </w:lvlOverride>
  </w:num>
  <w:num w:numId="18" w16cid:durableId="303194945">
    <w:abstractNumId w:val="11"/>
  </w:num>
  <w:num w:numId="19" w16cid:durableId="366178777">
    <w:abstractNumId w:val="15"/>
  </w:num>
  <w:num w:numId="20" w16cid:durableId="990405298">
    <w:abstractNumId w:val="12"/>
  </w:num>
  <w:num w:numId="21" w16cid:durableId="1825214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8A"/>
    <w:rsid w:val="00002D03"/>
    <w:rsid w:val="0000385C"/>
    <w:rsid w:val="00005278"/>
    <w:rsid w:val="000077E9"/>
    <w:rsid w:val="00024955"/>
    <w:rsid w:val="000375CD"/>
    <w:rsid w:val="000411A5"/>
    <w:rsid w:val="00050B5B"/>
    <w:rsid w:val="00057412"/>
    <w:rsid w:val="00063A2B"/>
    <w:rsid w:val="000656F5"/>
    <w:rsid w:val="00070144"/>
    <w:rsid w:val="00080766"/>
    <w:rsid w:val="00082995"/>
    <w:rsid w:val="00082B78"/>
    <w:rsid w:val="000879BF"/>
    <w:rsid w:val="000A33C8"/>
    <w:rsid w:val="000A7144"/>
    <w:rsid w:val="000A71B2"/>
    <w:rsid w:val="000C5C67"/>
    <w:rsid w:val="000F5E85"/>
    <w:rsid w:val="00102671"/>
    <w:rsid w:val="001110C5"/>
    <w:rsid w:val="00113B9D"/>
    <w:rsid w:val="00115F4B"/>
    <w:rsid w:val="00121044"/>
    <w:rsid w:val="0015123B"/>
    <w:rsid w:val="00157844"/>
    <w:rsid w:val="0016627F"/>
    <w:rsid w:val="001720AA"/>
    <w:rsid w:val="00176282"/>
    <w:rsid w:val="00182C7E"/>
    <w:rsid w:val="00185243"/>
    <w:rsid w:val="0018557A"/>
    <w:rsid w:val="00195D03"/>
    <w:rsid w:val="001A0E71"/>
    <w:rsid w:val="001B61F7"/>
    <w:rsid w:val="001C26E9"/>
    <w:rsid w:val="001F3196"/>
    <w:rsid w:val="001F3DFF"/>
    <w:rsid w:val="002055E6"/>
    <w:rsid w:val="0020583E"/>
    <w:rsid w:val="0021177B"/>
    <w:rsid w:val="002121E9"/>
    <w:rsid w:val="00215FB7"/>
    <w:rsid w:val="00217646"/>
    <w:rsid w:val="002233B6"/>
    <w:rsid w:val="002338E1"/>
    <w:rsid w:val="00236881"/>
    <w:rsid w:val="00242ACF"/>
    <w:rsid w:val="00246B58"/>
    <w:rsid w:val="00250909"/>
    <w:rsid w:val="00255A40"/>
    <w:rsid w:val="00256AF3"/>
    <w:rsid w:val="00262061"/>
    <w:rsid w:val="00264010"/>
    <w:rsid w:val="00265B01"/>
    <w:rsid w:val="00275049"/>
    <w:rsid w:val="00282217"/>
    <w:rsid w:val="0028482B"/>
    <w:rsid w:val="00292C8D"/>
    <w:rsid w:val="00297094"/>
    <w:rsid w:val="00297AFB"/>
    <w:rsid w:val="002B2E13"/>
    <w:rsid w:val="002B34C6"/>
    <w:rsid w:val="002B4E8C"/>
    <w:rsid w:val="002B63EB"/>
    <w:rsid w:val="002C66F2"/>
    <w:rsid w:val="002D3DD5"/>
    <w:rsid w:val="002D50B5"/>
    <w:rsid w:val="002E43D9"/>
    <w:rsid w:val="002E665F"/>
    <w:rsid w:val="002F0CF8"/>
    <w:rsid w:val="002F32E9"/>
    <w:rsid w:val="0030226F"/>
    <w:rsid w:val="00312DC0"/>
    <w:rsid w:val="003135C1"/>
    <w:rsid w:val="00317718"/>
    <w:rsid w:val="00363287"/>
    <w:rsid w:val="0036458B"/>
    <w:rsid w:val="0036687E"/>
    <w:rsid w:val="00383623"/>
    <w:rsid w:val="003A0647"/>
    <w:rsid w:val="003B12EE"/>
    <w:rsid w:val="003B507E"/>
    <w:rsid w:val="003B5611"/>
    <w:rsid w:val="003C24BB"/>
    <w:rsid w:val="003D4ABF"/>
    <w:rsid w:val="003E2E7A"/>
    <w:rsid w:val="003E30EB"/>
    <w:rsid w:val="004105F7"/>
    <w:rsid w:val="0041096E"/>
    <w:rsid w:val="004302D4"/>
    <w:rsid w:val="0043051B"/>
    <w:rsid w:val="0044311B"/>
    <w:rsid w:val="00444048"/>
    <w:rsid w:val="00452F2F"/>
    <w:rsid w:val="0046091A"/>
    <w:rsid w:val="0046582B"/>
    <w:rsid w:val="00467ECD"/>
    <w:rsid w:val="00472E47"/>
    <w:rsid w:val="00473996"/>
    <w:rsid w:val="00492641"/>
    <w:rsid w:val="00497188"/>
    <w:rsid w:val="004A5D19"/>
    <w:rsid w:val="004B07A6"/>
    <w:rsid w:val="004B21AD"/>
    <w:rsid w:val="004C3E2E"/>
    <w:rsid w:val="004C43FD"/>
    <w:rsid w:val="004C4606"/>
    <w:rsid w:val="004D2617"/>
    <w:rsid w:val="004E61AF"/>
    <w:rsid w:val="004F48D5"/>
    <w:rsid w:val="004F71B2"/>
    <w:rsid w:val="005110A9"/>
    <w:rsid w:val="0051454E"/>
    <w:rsid w:val="00516983"/>
    <w:rsid w:val="005177AC"/>
    <w:rsid w:val="00525C79"/>
    <w:rsid w:val="00531046"/>
    <w:rsid w:val="00534E16"/>
    <w:rsid w:val="00541B4D"/>
    <w:rsid w:val="00545FC9"/>
    <w:rsid w:val="00546040"/>
    <w:rsid w:val="00550CEC"/>
    <w:rsid w:val="00552048"/>
    <w:rsid w:val="005700C0"/>
    <w:rsid w:val="00593A46"/>
    <w:rsid w:val="005A4691"/>
    <w:rsid w:val="005B1306"/>
    <w:rsid w:val="005B3E95"/>
    <w:rsid w:val="005B74BD"/>
    <w:rsid w:val="005D39B1"/>
    <w:rsid w:val="005E64B3"/>
    <w:rsid w:val="005F22A4"/>
    <w:rsid w:val="00602FDF"/>
    <w:rsid w:val="006043CD"/>
    <w:rsid w:val="00604B87"/>
    <w:rsid w:val="00610082"/>
    <w:rsid w:val="00611FCA"/>
    <w:rsid w:val="00621917"/>
    <w:rsid w:val="0062496F"/>
    <w:rsid w:val="00641093"/>
    <w:rsid w:val="00651D44"/>
    <w:rsid w:val="006520C3"/>
    <w:rsid w:val="006531F9"/>
    <w:rsid w:val="00665843"/>
    <w:rsid w:val="00666174"/>
    <w:rsid w:val="00675BDC"/>
    <w:rsid w:val="00681A92"/>
    <w:rsid w:val="006A0584"/>
    <w:rsid w:val="006B289B"/>
    <w:rsid w:val="006B763D"/>
    <w:rsid w:val="006E111F"/>
    <w:rsid w:val="006F4AB9"/>
    <w:rsid w:val="006F4D20"/>
    <w:rsid w:val="00737F54"/>
    <w:rsid w:val="007403D8"/>
    <w:rsid w:val="00747124"/>
    <w:rsid w:val="00756B13"/>
    <w:rsid w:val="007577FD"/>
    <w:rsid w:val="00764942"/>
    <w:rsid w:val="00765204"/>
    <w:rsid w:val="00765FFF"/>
    <w:rsid w:val="0077267D"/>
    <w:rsid w:val="00774681"/>
    <w:rsid w:val="00776A51"/>
    <w:rsid w:val="007808AC"/>
    <w:rsid w:val="00781428"/>
    <w:rsid w:val="00782AB4"/>
    <w:rsid w:val="0079676E"/>
    <w:rsid w:val="007A3D2E"/>
    <w:rsid w:val="007B3D94"/>
    <w:rsid w:val="007D04CC"/>
    <w:rsid w:val="007D2DD7"/>
    <w:rsid w:val="007D722D"/>
    <w:rsid w:val="007D7E35"/>
    <w:rsid w:val="007E0241"/>
    <w:rsid w:val="007E2280"/>
    <w:rsid w:val="007E5050"/>
    <w:rsid w:val="008033E5"/>
    <w:rsid w:val="00803991"/>
    <w:rsid w:val="008076D6"/>
    <w:rsid w:val="008115EA"/>
    <w:rsid w:val="00814DD3"/>
    <w:rsid w:val="00817AD4"/>
    <w:rsid w:val="00820C0D"/>
    <w:rsid w:val="0082590F"/>
    <w:rsid w:val="0085033A"/>
    <w:rsid w:val="00854161"/>
    <w:rsid w:val="008629AD"/>
    <w:rsid w:val="00865241"/>
    <w:rsid w:val="00871EC0"/>
    <w:rsid w:val="00875DE0"/>
    <w:rsid w:val="00880F8B"/>
    <w:rsid w:val="00897CC1"/>
    <w:rsid w:val="008B5640"/>
    <w:rsid w:val="008D1F8C"/>
    <w:rsid w:val="008D233A"/>
    <w:rsid w:val="008D351C"/>
    <w:rsid w:val="008E69D5"/>
    <w:rsid w:val="008F56E8"/>
    <w:rsid w:val="00900CE5"/>
    <w:rsid w:val="00901895"/>
    <w:rsid w:val="00905E23"/>
    <w:rsid w:val="00917752"/>
    <w:rsid w:val="00917E87"/>
    <w:rsid w:val="00922ABF"/>
    <w:rsid w:val="0092345E"/>
    <w:rsid w:val="00930686"/>
    <w:rsid w:val="00936020"/>
    <w:rsid w:val="00940894"/>
    <w:rsid w:val="00943977"/>
    <w:rsid w:val="00944C96"/>
    <w:rsid w:val="00960B3F"/>
    <w:rsid w:val="009613F6"/>
    <w:rsid w:val="00964E11"/>
    <w:rsid w:val="00971157"/>
    <w:rsid w:val="009955D9"/>
    <w:rsid w:val="009B0E61"/>
    <w:rsid w:val="009B130A"/>
    <w:rsid w:val="009B1D7F"/>
    <w:rsid w:val="009B72C9"/>
    <w:rsid w:val="009C4594"/>
    <w:rsid w:val="009D4685"/>
    <w:rsid w:val="009D7C5C"/>
    <w:rsid w:val="009E0789"/>
    <w:rsid w:val="009E0868"/>
    <w:rsid w:val="009E27B3"/>
    <w:rsid w:val="009E5279"/>
    <w:rsid w:val="009F5503"/>
    <w:rsid w:val="009F79EA"/>
    <w:rsid w:val="00A039A9"/>
    <w:rsid w:val="00A06A08"/>
    <w:rsid w:val="00A11413"/>
    <w:rsid w:val="00A140E8"/>
    <w:rsid w:val="00A15738"/>
    <w:rsid w:val="00A16A5C"/>
    <w:rsid w:val="00A16A9D"/>
    <w:rsid w:val="00A20C8A"/>
    <w:rsid w:val="00A24703"/>
    <w:rsid w:val="00A24FBC"/>
    <w:rsid w:val="00A278AC"/>
    <w:rsid w:val="00A43ADF"/>
    <w:rsid w:val="00A5661A"/>
    <w:rsid w:val="00A56D2D"/>
    <w:rsid w:val="00A850AF"/>
    <w:rsid w:val="00A93C82"/>
    <w:rsid w:val="00AB1686"/>
    <w:rsid w:val="00AB3577"/>
    <w:rsid w:val="00AB57D2"/>
    <w:rsid w:val="00AB65EA"/>
    <w:rsid w:val="00AD406E"/>
    <w:rsid w:val="00AD5FF8"/>
    <w:rsid w:val="00AF0D78"/>
    <w:rsid w:val="00AF29C8"/>
    <w:rsid w:val="00AF569A"/>
    <w:rsid w:val="00B05B6D"/>
    <w:rsid w:val="00B11151"/>
    <w:rsid w:val="00B111A1"/>
    <w:rsid w:val="00B26AA0"/>
    <w:rsid w:val="00B47E32"/>
    <w:rsid w:val="00B503D4"/>
    <w:rsid w:val="00B517EC"/>
    <w:rsid w:val="00B553FD"/>
    <w:rsid w:val="00BA1DD7"/>
    <w:rsid w:val="00BA5C5A"/>
    <w:rsid w:val="00BB6AD3"/>
    <w:rsid w:val="00BD331E"/>
    <w:rsid w:val="00BD691E"/>
    <w:rsid w:val="00BF07D8"/>
    <w:rsid w:val="00BF2BC6"/>
    <w:rsid w:val="00BF6C0C"/>
    <w:rsid w:val="00C02C06"/>
    <w:rsid w:val="00C04066"/>
    <w:rsid w:val="00C0773F"/>
    <w:rsid w:val="00C116CF"/>
    <w:rsid w:val="00C4417E"/>
    <w:rsid w:val="00C4743A"/>
    <w:rsid w:val="00C75C42"/>
    <w:rsid w:val="00C833CB"/>
    <w:rsid w:val="00C83422"/>
    <w:rsid w:val="00C95767"/>
    <w:rsid w:val="00C97153"/>
    <w:rsid w:val="00CA0129"/>
    <w:rsid w:val="00CB76B7"/>
    <w:rsid w:val="00CC1A6B"/>
    <w:rsid w:val="00CC6A62"/>
    <w:rsid w:val="00CD0FB0"/>
    <w:rsid w:val="00CE552A"/>
    <w:rsid w:val="00D10018"/>
    <w:rsid w:val="00D11767"/>
    <w:rsid w:val="00D24A0D"/>
    <w:rsid w:val="00D277D6"/>
    <w:rsid w:val="00D46D6C"/>
    <w:rsid w:val="00D621E5"/>
    <w:rsid w:val="00D624E8"/>
    <w:rsid w:val="00D6729A"/>
    <w:rsid w:val="00D77930"/>
    <w:rsid w:val="00D92E45"/>
    <w:rsid w:val="00D95CBA"/>
    <w:rsid w:val="00DA21C3"/>
    <w:rsid w:val="00DB551B"/>
    <w:rsid w:val="00DB6158"/>
    <w:rsid w:val="00DB71B0"/>
    <w:rsid w:val="00DC0514"/>
    <w:rsid w:val="00DC4BCF"/>
    <w:rsid w:val="00DC4DA8"/>
    <w:rsid w:val="00DD1AF2"/>
    <w:rsid w:val="00DE48FC"/>
    <w:rsid w:val="00E07515"/>
    <w:rsid w:val="00E10066"/>
    <w:rsid w:val="00E16605"/>
    <w:rsid w:val="00E455BA"/>
    <w:rsid w:val="00E51290"/>
    <w:rsid w:val="00E57A6C"/>
    <w:rsid w:val="00E63981"/>
    <w:rsid w:val="00E77ABA"/>
    <w:rsid w:val="00E8136A"/>
    <w:rsid w:val="00E97E63"/>
    <w:rsid w:val="00EA09EB"/>
    <w:rsid w:val="00EA3149"/>
    <w:rsid w:val="00EC3368"/>
    <w:rsid w:val="00EC39A6"/>
    <w:rsid w:val="00EC7F40"/>
    <w:rsid w:val="00ED0E84"/>
    <w:rsid w:val="00F00451"/>
    <w:rsid w:val="00F00FBC"/>
    <w:rsid w:val="00F0660B"/>
    <w:rsid w:val="00F12702"/>
    <w:rsid w:val="00F17A47"/>
    <w:rsid w:val="00F35777"/>
    <w:rsid w:val="00F50D24"/>
    <w:rsid w:val="00F719BC"/>
    <w:rsid w:val="00F84DCF"/>
    <w:rsid w:val="00F85768"/>
    <w:rsid w:val="00F95967"/>
    <w:rsid w:val="00FA03BF"/>
    <w:rsid w:val="00FA244F"/>
    <w:rsid w:val="00FC05AA"/>
    <w:rsid w:val="00FC37CA"/>
    <w:rsid w:val="00FD4180"/>
    <w:rsid w:val="00FD43EE"/>
    <w:rsid w:val="00FE1089"/>
    <w:rsid w:val="00FE38ED"/>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2C014"/>
  <w14:defaultImageDpi w14:val="32767"/>
  <w15:chartTrackingRefBased/>
  <w15:docId w15:val="{92B57131-B86B-4F5D-9BF6-01CDEC7B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0C8A"/>
    <w:pPr>
      <w:jc w:val="both"/>
    </w:pPr>
    <w:rPr>
      <w:color w:val="00205B" w:themeColor="accent1"/>
      <w:sz w:val="20"/>
    </w:rPr>
  </w:style>
  <w:style w:type="paragraph" w:styleId="Heading1">
    <w:name w:val="heading 1"/>
    <w:basedOn w:val="Normal"/>
    <w:next w:val="Normal"/>
    <w:link w:val="Heading1Char"/>
    <w:uiPriority w:val="9"/>
    <w:qFormat/>
    <w:rsid w:val="00DB71B0"/>
    <w:pPr>
      <w:keepNext/>
      <w:keepLines/>
      <w:spacing w:before="240" w:after="140"/>
      <w:jc w:val="left"/>
      <w:outlineLvl w:val="0"/>
    </w:pPr>
    <w:rPr>
      <w:rFonts w:ascii="Calibri" w:eastAsiaTheme="majorEastAsia" w:hAnsi="Calibri" w:cstheme="majorBidi"/>
      <w:color w:val="00205B" w:themeColor="text1"/>
      <w:sz w:val="36"/>
      <w:szCs w:val="36"/>
    </w:rPr>
  </w:style>
  <w:style w:type="paragraph" w:styleId="Heading2">
    <w:name w:val="heading 2"/>
    <w:basedOn w:val="NormalWeb"/>
    <w:next w:val="Normal"/>
    <w:link w:val="Heading2Char"/>
    <w:uiPriority w:val="9"/>
    <w:unhideWhenUsed/>
    <w:qFormat/>
    <w:rsid w:val="00A93C82"/>
    <w:pPr>
      <w:shd w:val="clear" w:color="auto" w:fill="FFFFFF"/>
      <w:spacing w:before="140" w:beforeAutospacing="0" w:after="80" w:afterAutospacing="0"/>
      <w:outlineLvl w:val="1"/>
    </w:pPr>
    <w:rPr>
      <w:rFonts w:ascii="Calibri" w:hAnsi="Calibri" w:cs="Arial"/>
      <w:color w:val="00205B"/>
      <w:sz w:val="32"/>
      <w:szCs w:val="32"/>
    </w:rPr>
  </w:style>
  <w:style w:type="paragraph" w:styleId="Heading3">
    <w:name w:val="heading 3"/>
    <w:basedOn w:val="Normal"/>
    <w:next w:val="Normal"/>
    <w:link w:val="Heading3Char"/>
    <w:uiPriority w:val="9"/>
    <w:unhideWhenUsed/>
    <w:qFormat/>
    <w:rsid w:val="002E43D9"/>
    <w:pPr>
      <w:shd w:val="clear" w:color="auto" w:fill="FFFFFF"/>
      <w:spacing w:before="100" w:after="100"/>
      <w:outlineLvl w:val="2"/>
    </w:pPr>
    <w:rPr>
      <w:rFonts w:ascii="Calibri" w:hAnsi="Calibri" w:cs="Arial"/>
      <w:color w:val="00205B"/>
      <w:sz w:val="28"/>
      <w:szCs w:val="28"/>
      <w:lang w:eastAsia="en-GB"/>
    </w:rPr>
  </w:style>
  <w:style w:type="paragraph" w:styleId="Heading4">
    <w:name w:val="heading 4"/>
    <w:basedOn w:val="Normal"/>
    <w:next w:val="Normal"/>
    <w:link w:val="Heading4Char"/>
    <w:uiPriority w:val="9"/>
    <w:unhideWhenUsed/>
    <w:qFormat/>
    <w:rsid w:val="0016627F"/>
    <w:pPr>
      <w:shd w:val="clear" w:color="auto" w:fill="FFFFFF"/>
      <w:spacing w:before="140" w:after="60"/>
      <w:outlineLvl w:val="3"/>
    </w:pPr>
    <w:rPr>
      <w:rFonts w:ascii="Calibri" w:hAnsi="Calibri" w:cs="Arial"/>
      <w:sz w:val="26"/>
      <w:szCs w:val="26"/>
      <w:lang w:eastAsia="en-GB"/>
    </w:rPr>
  </w:style>
  <w:style w:type="paragraph" w:styleId="Heading5">
    <w:name w:val="heading 5"/>
    <w:basedOn w:val="Heading4"/>
    <w:next w:val="Normal"/>
    <w:link w:val="Heading5Char"/>
    <w:uiPriority w:val="9"/>
    <w:unhideWhenUsed/>
    <w:qFormat/>
    <w:rsid w:val="00A93C82"/>
    <w:pPr>
      <w:outlineLvl w:val="4"/>
    </w:pPr>
    <w:rPr>
      <w:b/>
      <w:sz w:val="24"/>
      <w:szCs w:val="24"/>
    </w:rPr>
  </w:style>
  <w:style w:type="paragraph" w:styleId="Heading6">
    <w:name w:val="heading 6"/>
    <w:basedOn w:val="Heading5"/>
    <w:next w:val="Normal"/>
    <w:link w:val="Heading6Char"/>
    <w:uiPriority w:val="9"/>
    <w:unhideWhenUsed/>
    <w:qFormat/>
    <w:rsid w:val="00383623"/>
    <w:pPr>
      <w:outlineLvl w:val="5"/>
    </w:pPr>
    <w:rPr>
      <w:b w:val="0"/>
      <w:color w:val="BF0D3E" w:themeColor="accent2"/>
      <w:sz w:val="22"/>
      <w:szCs w:val="22"/>
    </w:rPr>
  </w:style>
  <w:style w:type="paragraph" w:styleId="Heading7">
    <w:name w:val="heading 7"/>
    <w:basedOn w:val="Normal"/>
    <w:next w:val="Normal"/>
    <w:link w:val="Heading7Char"/>
    <w:uiPriority w:val="9"/>
    <w:unhideWhenUsed/>
    <w:qFormat/>
    <w:rsid w:val="00FC37CA"/>
    <w:pPr>
      <w:keepNext/>
      <w:keepLines/>
      <w:spacing w:before="40"/>
      <w:outlineLvl w:val="6"/>
    </w:pPr>
    <w:rPr>
      <w:rFonts w:asciiTheme="majorHAnsi" w:eastAsiaTheme="majorEastAsia" w:hAnsiTheme="majorHAnsi" w:cstheme="majorBidi"/>
      <w:b/>
      <w:iCs/>
      <w:sz w:val="21"/>
      <w:szCs w:val="21"/>
    </w:rPr>
  </w:style>
  <w:style w:type="paragraph" w:styleId="Heading8">
    <w:name w:val="heading 8"/>
    <w:basedOn w:val="Normal"/>
    <w:next w:val="Normal"/>
    <w:link w:val="Heading8Char"/>
    <w:uiPriority w:val="9"/>
    <w:unhideWhenUsed/>
    <w:qFormat/>
    <w:rsid w:val="00FC37CA"/>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unhideWhenUsed/>
    <w:qFormat/>
    <w:rsid w:val="00FC37CA"/>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E77ABA"/>
    <w:pPr>
      <w:jc w:val="center"/>
    </w:pPr>
    <w:rPr>
      <w:color w:val="00205B"/>
      <w:sz w:val="50"/>
      <w:szCs w:val="50"/>
    </w:rPr>
  </w:style>
  <w:style w:type="paragraph" w:customStyle="1" w:styleId="Stagecover">
    <w:name w:val="Stage # cover"/>
    <w:basedOn w:val="Normal"/>
    <w:qFormat/>
    <w:rsid w:val="00E77ABA"/>
    <w:pPr>
      <w:jc w:val="center"/>
    </w:pPr>
    <w:rPr>
      <w:color w:val="BF0D3E"/>
      <w:sz w:val="50"/>
      <w:szCs w:val="50"/>
    </w:rPr>
  </w:style>
  <w:style w:type="paragraph" w:styleId="Footer">
    <w:name w:val="footer"/>
    <w:basedOn w:val="Normal"/>
    <w:link w:val="FooterChar"/>
    <w:uiPriority w:val="99"/>
    <w:unhideWhenUsed/>
    <w:rsid w:val="00A06A08"/>
    <w:pPr>
      <w:tabs>
        <w:tab w:val="center" w:pos="4680"/>
        <w:tab w:val="right" w:pos="9360"/>
      </w:tabs>
    </w:pPr>
  </w:style>
  <w:style w:type="character" w:customStyle="1" w:styleId="FooterChar">
    <w:name w:val="Footer Char"/>
    <w:basedOn w:val="DefaultParagraphFont"/>
    <w:link w:val="Footer"/>
    <w:uiPriority w:val="99"/>
    <w:rsid w:val="00A06A08"/>
  </w:style>
  <w:style w:type="paragraph" w:customStyle="1" w:styleId="Subtitledocument">
    <w:name w:val="Subtitle document"/>
    <w:basedOn w:val="Normal"/>
    <w:qFormat/>
    <w:rsid w:val="00E77ABA"/>
    <w:pPr>
      <w:jc w:val="center"/>
    </w:pPr>
    <w:rPr>
      <w:color w:val="00205B"/>
      <w:sz w:val="28"/>
      <w:szCs w:val="28"/>
    </w:rPr>
  </w:style>
  <w:style w:type="paragraph" w:styleId="Header">
    <w:name w:val="header"/>
    <w:basedOn w:val="Normal"/>
    <w:link w:val="HeaderChar"/>
    <w:uiPriority w:val="99"/>
    <w:unhideWhenUsed/>
    <w:rsid w:val="004C43FD"/>
    <w:pPr>
      <w:tabs>
        <w:tab w:val="center" w:pos="4680"/>
        <w:tab w:val="right" w:pos="9360"/>
      </w:tabs>
    </w:pPr>
  </w:style>
  <w:style w:type="paragraph" w:styleId="NormalWeb">
    <w:name w:val="Normal (Web)"/>
    <w:basedOn w:val="Normal"/>
    <w:uiPriority w:val="99"/>
    <w:semiHidden/>
    <w:unhideWhenUsed/>
    <w:rsid w:val="00A06A0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D39B1"/>
    <w:rPr>
      <w:rFonts w:ascii="Calibri" w:hAnsi="Calibri"/>
      <w:color w:val="4EC3E0"/>
      <w:sz w:val="20"/>
      <w:szCs w:val="20"/>
      <w:u w:val="single"/>
    </w:rPr>
  </w:style>
  <w:style w:type="character" w:customStyle="1" w:styleId="HeaderChar">
    <w:name w:val="Header Char"/>
    <w:basedOn w:val="DefaultParagraphFont"/>
    <w:link w:val="Header"/>
    <w:uiPriority w:val="99"/>
    <w:rsid w:val="004C43FD"/>
    <w:rPr>
      <w:color w:val="000000" w:themeColor="text2"/>
      <w:sz w:val="20"/>
    </w:rPr>
  </w:style>
  <w:style w:type="character" w:styleId="PageNumber">
    <w:name w:val="page number"/>
    <w:basedOn w:val="DefaultParagraphFont"/>
    <w:uiPriority w:val="99"/>
    <w:unhideWhenUsed/>
    <w:rsid w:val="00880F8B"/>
    <w:rPr>
      <w:color w:val="00205B"/>
      <w:szCs w:val="20"/>
    </w:rPr>
  </w:style>
  <w:style w:type="table" w:styleId="TableGrid">
    <w:name w:val="Table Grid"/>
    <w:basedOn w:val="TableNormal"/>
    <w:uiPriority w:val="39"/>
    <w:rsid w:val="005D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D722D"/>
    <w:pPr>
      <w:spacing w:after="200"/>
    </w:pPr>
    <w:rPr>
      <w:i/>
      <w:iCs/>
      <w:sz w:val="18"/>
      <w:szCs w:val="18"/>
    </w:rPr>
  </w:style>
  <w:style w:type="table" w:styleId="GridTable7Colorful-Accent5">
    <w:name w:val="Grid Table 7 Colorful Accent 5"/>
    <w:basedOn w:val="TableNormal"/>
    <w:uiPriority w:val="52"/>
    <w:rsid w:val="007D04CC"/>
    <w:rPr>
      <w:color w:val="21A0C0" w:themeColor="accent5" w:themeShade="BF"/>
    </w:rPr>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insideV w:val="single" w:sz="4" w:space="0" w:color="94DA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F8" w:themeFill="accent5" w:themeFillTint="33"/>
      </w:tcPr>
    </w:tblStylePr>
    <w:tblStylePr w:type="band1Horz">
      <w:tblPr/>
      <w:tcPr>
        <w:shd w:val="clear" w:color="auto" w:fill="DBF2F8" w:themeFill="accent5" w:themeFillTint="33"/>
      </w:tcPr>
    </w:tblStylePr>
    <w:tblStylePr w:type="neCell">
      <w:tblPr/>
      <w:tcPr>
        <w:tcBorders>
          <w:bottom w:val="single" w:sz="4" w:space="0" w:color="94DAEC" w:themeColor="accent5" w:themeTint="99"/>
        </w:tcBorders>
      </w:tcPr>
    </w:tblStylePr>
    <w:tblStylePr w:type="nwCell">
      <w:tblPr/>
      <w:tcPr>
        <w:tcBorders>
          <w:bottom w:val="single" w:sz="4" w:space="0" w:color="94DAEC" w:themeColor="accent5" w:themeTint="99"/>
        </w:tcBorders>
      </w:tcPr>
    </w:tblStylePr>
    <w:tblStylePr w:type="seCell">
      <w:tblPr/>
      <w:tcPr>
        <w:tcBorders>
          <w:top w:val="single" w:sz="4" w:space="0" w:color="94DAEC" w:themeColor="accent5" w:themeTint="99"/>
        </w:tcBorders>
      </w:tcPr>
    </w:tblStylePr>
    <w:tblStylePr w:type="swCell">
      <w:tblPr/>
      <w:tcPr>
        <w:tcBorders>
          <w:top w:val="single" w:sz="4" w:space="0" w:color="94DAEC" w:themeColor="accent5" w:themeTint="99"/>
        </w:tcBorders>
      </w:tcPr>
    </w:tblStylePr>
  </w:style>
  <w:style w:type="table" w:styleId="GridTable7Colorful">
    <w:name w:val="Grid Table 7 Colorful"/>
    <w:basedOn w:val="TableNormal"/>
    <w:uiPriority w:val="52"/>
    <w:rsid w:val="007D04CC"/>
    <w:rPr>
      <w:color w:val="00205B" w:themeColor="text1"/>
    </w:rPr>
    <w:tblPr>
      <w:tblStyleRowBandSize w:val="1"/>
      <w:tblStyleColBandSize w:val="1"/>
      <w:tblBorders>
        <w:top w:val="single" w:sz="4" w:space="0" w:color="035BFF" w:themeColor="text1" w:themeTint="99"/>
        <w:left w:val="single" w:sz="4" w:space="0" w:color="035BFF" w:themeColor="text1" w:themeTint="99"/>
        <w:bottom w:val="single" w:sz="4" w:space="0" w:color="035BFF" w:themeColor="text1" w:themeTint="99"/>
        <w:right w:val="single" w:sz="4" w:space="0" w:color="035BFF" w:themeColor="text1" w:themeTint="99"/>
        <w:insideH w:val="single" w:sz="4" w:space="0" w:color="035BFF" w:themeColor="text1" w:themeTint="99"/>
        <w:insideV w:val="single" w:sz="4" w:space="0" w:color="035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C8FF" w:themeFill="text1" w:themeFillTint="33"/>
      </w:tcPr>
    </w:tblStylePr>
    <w:tblStylePr w:type="band1Horz">
      <w:tblPr/>
      <w:tcPr>
        <w:shd w:val="clear" w:color="auto" w:fill="ABC8FF" w:themeFill="text1" w:themeFillTint="33"/>
      </w:tcPr>
    </w:tblStylePr>
    <w:tblStylePr w:type="neCell">
      <w:tblPr/>
      <w:tcPr>
        <w:tcBorders>
          <w:bottom w:val="single" w:sz="4" w:space="0" w:color="035BFF" w:themeColor="text1" w:themeTint="99"/>
        </w:tcBorders>
      </w:tcPr>
    </w:tblStylePr>
    <w:tblStylePr w:type="nwCell">
      <w:tblPr/>
      <w:tcPr>
        <w:tcBorders>
          <w:bottom w:val="single" w:sz="4" w:space="0" w:color="035BFF" w:themeColor="text1" w:themeTint="99"/>
        </w:tcBorders>
      </w:tcPr>
    </w:tblStylePr>
    <w:tblStylePr w:type="seCell">
      <w:tblPr/>
      <w:tcPr>
        <w:tcBorders>
          <w:top w:val="single" w:sz="4" w:space="0" w:color="035BFF" w:themeColor="text1" w:themeTint="99"/>
        </w:tcBorders>
      </w:tcPr>
    </w:tblStylePr>
    <w:tblStylePr w:type="swCell">
      <w:tblPr/>
      <w:tcPr>
        <w:tcBorders>
          <w:top w:val="single" w:sz="4" w:space="0" w:color="035BFF" w:themeColor="text1" w:themeTint="99"/>
        </w:tcBorders>
      </w:tcPr>
    </w:tblStylePr>
  </w:style>
  <w:style w:type="table" w:styleId="PlainTable2">
    <w:name w:val="Plain Table 2"/>
    <w:basedOn w:val="TableNormal"/>
    <w:uiPriority w:val="42"/>
    <w:rsid w:val="007D04CC"/>
    <w:tblPr>
      <w:tblStyleRowBandSize w:val="1"/>
      <w:tblStyleColBandSize w:val="1"/>
      <w:tblBorders>
        <w:top w:val="single" w:sz="4" w:space="0" w:color="2C76FF" w:themeColor="text1" w:themeTint="80"/>
        <w:bottom w:val="single" w:sz="4" w:space="0" w:color="2C76FF" w:themeColor="text1" w:themeTint="80"/>
      </w:tblBorders>
    </w:tblPr>
    <w:tblStylePr w:type="firstRow">
      <w:rPr>
        <w:b/>
        <w:bCs/>
      </w:rPr>
      <w:tblPr/>
      <w:tcPr>
        <w:tcBorders>
          <w:bottom w:val="single" w:sz="4" w:space="0" w:color="2C76FF" w:themeColor="text1" w:themeTint="80"/>
        </w:tcBorders>
      </w:tcPr>
    </w:tblStylePr>
    <w:tblStylePr w:type="lastRow">
      <w:rPr>
        <w:b/>
        <w:bCs/>
      </w:rPr>
      <w:tblPr/>
      <w:tcPr>
        <w:tcBorders>
          <w:top w:val="single" w:sz="4" w:space="0" w:color="2C76FF" w:themeColor="text1" w:themeTint="80"/>
        </w:tcBorders>
      </w:tcPr>
    </w:tblStylePr>
    <w:tblStylePr w:type="firstCol">
      <w:rPr>
        <w:b/>
        <w:bCs/>
      </w:rPr>
    </w:tblStylePr>
    <w:tblStylePr w:type="lastCol">
      <w:rPr>
        <w:b/>
        <w:bCs/>
      </w:rPr>
    </w:tblStylePr>
    <w:tblStylePr w:type="band1Vert">
      <w:tblPr/>
      <w:tcPr>
        <w:tcBorders>
          <w:left w:val="single" w:sz="4" w:space="0" w:color="2C76FF" w:themeColor="text1" w:themeTint="80"/>
          <w:right w:val="single" w:sz="4" w:space="0" w:color="2C76FF" w:themeColor="text1" w:themeTint="80"/>
        </w:tcBorders>
      </w:tcPr>
    </w:tblStylePr>
    <w:tblStylePr w:type="band2Vert">
      <w:tblPr/>
      <w:tcPr>
        <w:tcBorders>
          <w:left w:val="single" w:sz="4" w:space="0" w:color="2C76FF" w:themeColor="text1" w:themeTint="80"/>
          <w:right w:val="single" w:sz="4" w:space="0" w:color="2C76FF" w:themeColor="text1" w:themeTint="80"/>
        </w:tcBorders>
      </w:tcPr>
    </w:tblStylePr>
    <w:tblStylePr w:type="band1Horz">
      <w:tblPr/>
      <w:tcPr>
        <w:tcBorders>
          <w:top w:val="single" w:sz="4" w:space="0" w:color="2C76FF" w:themeColor="text1" w:themeTint="80"/>
          <w:bottom w:val="single" w:sz="4" w:space="0" w:color="2C76FF" w:themeColor="text1" w:themeTint="80"/>
        </w:tcBorders>
      </w:tcPr>
    </w:tblStylePr>
  </w:style>
  <w:style w:type="table" w:styleId="PlainTable4">
    <w:name w:val="Plain Table 4"/>
    <w:basedOn w:val="TableNormal"/>
    <w:uiPriority w:val="44"/>
    <w:rsid w:val="007D04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7D04CC"/>
    <w:tblPr>
      <w:tblStyleRowBandSize w:val="1"/>
      <w:tblStyleColBandSize w:val="1"/>
      <w:tblBorders>
        <w:top w:val="single" w:sz="4" w:space="0" w:color="5791FF" w:themeColor="text1" w:themeTint="66"/>
        <w:left w:val="single" w:sz="4" w:space="0" w:color="5791FF" w:themeColor="text1" w:themeTint="66"/>
        <w:bottom w:val="single" w:sz="4" w:space="0" w:color="5791FF" w:themeColor="text1" w:themeTint="66"/>
        <w:right w:val="single" w:sz="4" w:space="0" w:color="5791FF" w:themeColor="text1" w:themeTint="66"/>
        <w:insideH w:val="single" w:sz="4" w:space="0" w:color="5791FF" w:themeColor="text1" w:themeTint="66"/>
        <w:insideV w:val="single" w:sz="4" w:space="0" w:color="5791FF" w:themeColor="text1" w:themeTint="66"/>
      </w:tblBorders>
    </w:tblPr>
    <w:tblStylePr w:type="firstRow">
      <w:rPr>
        <w:b/>
        <w:bCs/>
      </w:rPr>
      <w:tblPr/>
      <w:tcPr>
        <w:tcBorders>
          <w:bottom w:val="single" w:sz="12" w:space="0" w:color="035BFF" w:themeColor="text1" w:themeTint="99"/>
        </w:tcBorders>
      </w:tcPr>
    </w:tblStylePr>
    <w:tblStylePr w:type="lastRow">
      <w:rPr>
        <w:b/>
        <w:bCs/>
      </w:rPr>
      <w:tblPr/>
      <w:tcPr>
        <w:tcBorders>
          <w:top w:val="double" w:sz="2" w:space="0" w:color="035BFF" w:themeColor="tex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D04CC"/>
    <w:tblPr>
      <w:tblStyleRowBandSize w:val="1"/>
      <w:tblStyleColBandSize w:val="1"/>
      <w:tblBorders>
        <w:top w:val="single" w:sz="2" w:space="0" w:color="94DAEC" w:themeColor="accent5" w:themeTint="99"/>
        <w:bottom w:val="single" w:sz="2" w:space="0" w:color="94DAEC" w:themeColor="accent5" w:themeTint="99"/>
        <w:insideH w:val="single" w:sz="2" w:space="0" w:color="94DAEC" w:themeColor="accent5" w:themeTint="99"/>
        <w:insideV w:val="single" w:sz="2" w:space="0" w:color="94DAEC" w:themeColor="accent5" w:themeTint="99"/>
      </w:tblBorders>
    </w:tblPr>
    <w:tblStylePr w:type="firstRow">
      <w:rPr>
        <w:b/>
        <w:bCs/>
      </w:rPr>
      <w:tblPr/>
      <w:tcPr>
        <w:tcBorders>
          <w:top w:val="nil"/>
          <w:bottom w:val="single" w:sz="12" w:space="0" w:color="94DAEC" w:themeColor="accent5" w:themeTint="99"/>
          <w:insideH w:val="nil"/>
          <w:insideV w:val="nil"/>
        </w:tcBorders>
        <w:shd w:val="clear" w:color="auto" w:fill="FFFFFF" w:themeFill="background1"/>
      </w:tcPr>
    </w:tblStylePr>
    <w:tblStylePr w:type="lastRow">
      <w:rPr>
        <w:b/>
        <w:bCs/>
      </w:rPr>
      <w:tblPr/>
      <w:tcPr>
        <w:tcBorders>
          <w:top w:val="double" w:sz="2" w:space="0" w:color="94DAE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character" w:styleId="Strong">
    <w:name w:val="Strong"/>
    <w:basedOn w:val="DefaultParagraphFont"/>
    <w:uiPriority w:val="22"/>
    <w:qFormat/>
    <w:rsid w:val="009955D9"/>
    <w:rPr>
      <w:b/>
      <w:bCs/>
    </w:rPr>
  </w:style>
  <w:style w:type="paragraph" w:customStyle="1" w:styleId="Bulletpoints">
    <w:name w:val="Bullet points"/>
    <w:basedOn w:val="NormalWeb"/>
    <w:qFormat/>
    <w:rsid w:val="009955D9"/>
    <w:pPr>
      <w:numPr>
        <w:numId w:val="4"/>
      </w:numPr>
      <w:shd w:val="clear" w:color="auto" w:fill="FFFFFF"/>
      <w:spacing w:before="0" w:beforeAutospacing="0" w:after="225" w:afterAutospacing="0"/>
    </w:pPr>
    <w:rPr>
      <w:rFonts w:ascii="Calibri" w:hAnsi="Calibri" w:cs="Arial"/>
      <w:color w:val="00205B"/>
      <w:szCs w:val="20"/>
    </w:rPr>
  </w:style>
  <w:style w:type="character" w:customStyle="1" w:styleId="Heading1Char">
    <w:name w:val="Heading 1 Char"/>
    <w:basedOn w:val="DefaultParagraphFont"/>
    <w:link w:val="Heading1"/>
    <w:uiPriority w:val="9"/>
    <w:rsid w:val="00DB71B0"/>
    <w:rPr>
      <w:rFonts w:ascii="Calibri" w:eastAsiaTheme="majorEastAsia" w:hAnsi="Calibri" w:cstheme="majorBidi"/>
      <w:color w:val="00205B" w:themeColor="text1"/>
      <w:sz w:val="36"/>
      <w:szCs w:val="36"/>
    </w:rPr>
  </w:style>
  <w:style w:type="character" w:customStyle="1" w:styleId="Heading2Char">
    <w:name w:val="Heading 2 Char"/>
    <w:basedOn w:val="DefaultParagraphFont"/>
    <w:link w:val="Heading2"/>
    <w:uiPriority w:val="9"/>
    <w:rsid w:val="00A93C82"/>
    <w:rPr>
      <w:rFonts w:ascii="Calibri" w:hAnsi="Calibri" w:cs="Arial"/>
      <w:color w:val="00205B"/>
      <w:sz w:val="32"/>
      <w:szCs w:val="32"/>
      <w:shd w:val="clear" w:color="auto" w:fill="FFFFFF"/>
      <w:lang w:eastAsia="en-GB"/>
    </w:rPr>
  </w:style>
  <w:style w:type="paragraph" w:customStyle="1" w:styleId="Quote-italic">
    <w:name w:val="Quote - italic"/>
    <w:basedOn w:val="NormalWeb"/>
    <w:qFormat/>
    <w:rsid w:val="009F5503"/>
    <w:pPr>
      <w:shd w:val="clear" w:color="auto" w:fill="FFFFFF"/>
      <w:spacing w:before="40" w:beforeAutospacing="0" w:after="40" w:afterAutospacing="0"/>
    </w:pPr>
    <w:rPr>
      <w:rFonts w:ascii="Calibri" w:hAnsi="Calibri" w:cs="Arial"/>
      <w:i/>
      <w:szCs w:val="20"/>
    </w:rPr>
  </w:style>
  <w:style w:type="paragraph" w:styleId="FootnoteText">
    <w:name w:val="footnote text"/>
    <w:basedOn w:val="Normal"/>
    <w:link w:val="FootnoteTextChar"/>
    <w:uiPriority w:val="99"/>
    <w:unhideWhenUsed/>
    <w:rsid w:val="00DC0514"/>
    <w:pPr>
      <w:spacing w:after="40"/>
      <w:jc w:val="left"/>
    </w:pPr>
    <w:rPr>
      <w:sz w:val="15"/>
    </w:rPr>
  </w:style>
  <w:style w:type="character" w:customStyle="1" w:styleId="FootnoteTextChar">
    <w:name w:val="Footnote Text Char"/>
    <w:basedOn w:val="DefaultParagraphFont"/>
    <w:link w:val="FootnoteText"/>
    <w:uiPriority w:val="99"/>
    <w:rsid w:val="00DC0514"/>
    <w:rPr>
      <w:color w:val="000000" w:themeColor="text2"/>
      <w:sz w:val="15"/>
    </w:rPr>
  </w:style>
  <w:style w:type="character" w:styleId="FootnoteReference">
    <w:name w:val="footnote reference"/>
    <w:basedOn w:val="DefaultParagraphFont"/>
    <w:uiPriority w:val="99"/>
    <w:unhideWhenUsed/>
    <w:rsid w:val="00292C8D"/>
    <w:rPr>
      <w:vertAlign w:val="superscript"/>
    </w:rPr>
  </w:style>
  <w:style w:type="paragraph" w:styleId="IntenseQuote">
    <w:name w:val="Intense Quote"/>
    <w:basedOn w:val="Normal"/>
    <w:next w:val="Normal"/>
    <w:link w:val="IntenseQuoteChar"/>
    <w:uiPriority w:val="30"/>
    <w:qFormat/>
    <w:rsid w:val="007E5050"/>
    <w:pPr>
      <w:pBdr>
        <w:top w:val="single" w:sz="4" w:space="10" w:color="00B388" w:themeColor="accent4"/>
      </w:pBdr>
      <w:spacing w:before="400" w:after="400"/>
      <w:ind w:right="2268"/>
      <w:jc w:val="left"/>
    </w:pPr>
    <w:rPr>
      <w:rFonts w:ascii="Calibri" w:hAnsi="Calibri"/>
      <w:i/>
      <w:iCs/>
      <w:color w:val="00B388" w:themeColor="accent4"/>
    </w:rPr>
  </w:style>
  <w:style w:type="character" w:customStyle="1" w:styleId="IntenseQuoteChar">
    <w:name w:val="Intense Quote Char"/>
    <w:basedOn w:val="DefaultParagraphFont"/>
    <w:link w:val="IntenseQuote"/>
    <w:uiPriority w:val="30"/>
    <w:rsid w:val="007E5050"/>
    <w:rPr>
      <w:rFonts w:ascii="Calibri" w:hAnsi="Calibri"/>
      <w:i/>
      <w:iCs/>
      <w:color w:val="00B388" w:themeColor="accent4"/>
      <w:sz w:val="20"/>
    </w:rPr>
  </w:style>
  <w:style w:type="character" w:customStyle="1" w:styleId="Quote-personname">
    <w:name w:val="Quote - person name"/>
    <w:basedOn w:val="DefaultParagraphFont"/>
    <w:uiPriority w:val="1"/>
    <w:qFormat/>
    <w:rsid w:val="002B4E8C"/>
    <w:rPr>
      <w:rFonts w:ascii="Calibri" w:hAnsi="Calibri"/>
      <w:b/>
      <w:i w:val="0"/>
      <w:color w:val="00B388" w:themeColor="accent4"/>
      <w:sz w:val="20"/>
    </w:rPr>
  </w:style>
  <w:style w:type="table" w:styleId="GridTable5Dark-Accent5">
    <w:name w:val="Grid Table 5 Dark Accent 5"/>
    <w:basedOn w:val="TableNormal"/>
    <w:uiPriority w:val="50"/>
    <w:rsid w:val="00F84D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C3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C3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C3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C3E0" w:themeFill="accent5"/>
      </w:tcPr>
    </w:tblStylePr>
    <w:tblStylePr w:type="band1Vert">
      <w:tblPr/>
      <w:tcPr>
        <w:shd w:val="clear" w:color="auto" w:fill="B8E6F2" w:themeFill="accent5" w:themeFillTint="66"/>
      </w:tcPr>
    </w:tblStylePr>
    <w:tblStylePr w:type="band1Horz">
      <w:tblPr/>
      <w:tcPr>
        <w:shd w:val="clear" w:color="auto" w:fill="B8E6F2" w:themeFill="accent5" w:themeFillTint="66"/>
      </w:tcPr>
    </w:tblStylePr>
  </w:style>
  <w:style w:type="table" w:styleId="GridTable4-Accent5">
    <w:name w:val="Grid Table 4 Accent 5"/>
    <w:basedOn w:val="TableNormal"/>
    <w:uiPriority w:val="49"/>
    <w:rsid w:val="00F84DCF"/>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insideV w:val="single" w:sz="4" w:space="0" w:color="94DAEC" w:themeColor="accent5" w:themeTint="99"/>
      </w:tblBorders>
    </w:tblPr>
    <w:tblStylePr w:type="firstRow">
      <w:rPr>
        <w:b/>
        <w:bCs/>
        <w:color w:val="FFFFFF" w:themeColor="background1"/>
      </w:rPr>
      <w:tblPr/>
      <w:tcPr>
        <w:tcBorders>
          <w:top w:val="single" w:sz="4" w:space="0" w:color="4EC3E0" w:themeColor="accent5"/>
          <w:left w:val="single" w:sz="4" w:space="0" w:color="4EC3E0" w:themeColor="accent5"/>
          <w:bottom w:val="single" w:sz="4" w:space="0" w:color="4EC3E0" w:themeColor="accent5"/>
          <w:right w:val="single" w:sz="4" w:space="0" w:color="4EC3E0" w:themeColor="accent5"/>
          <w:insideH w:val="nil"/>
          <w:insideV w:val="nil"/>
        </w:tcBorders>
        <w:shd w:val="clear" w:color="auto" w:fill="4EC3E0" w:themeFill="accent5"/>
      </w:tcPr>
    </w:tblStylePr>
    <w:tblStylePr w:type="lastRow">
      <w:rPr>
        <w:b/>
        <w:bCs/>
      </w:rPr>
      <w:tblPr/>
      <w:tcPr>
        <w:tcBorders>
          <w:top w:val="double" w:sz="4" w:space="0" w:color="4EC3E0" w:themeColor="accent5"/>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4-Accent5">
    <w:name w:val="List Table 4 Accent 5"/>
    <w:basedOn w:val="TableNormal"/>
    <w:uiPriority w:val="49"/>
    <w:rsid w:val="00F84DCF"/>
    <w:tblPr>
      <w:tblStyleRowBandSize w:val="1"/>
      <w:tblStyleColBandSize w:val="1"/>
      <w:tblBorders>
        <w:top w:val="single" w:sz="4" w:space="0" w:color="94DAEC" w:themeColor="accent5" w:themeTint="99"/>
        <w:left w:val="single" w:sz="4" w:space="0" w:color="94DAEC" w:themeColor="accent5" w:themeTint="99"/>
        <w:bottom w:val="single" w:sz="4" w:space="0" w:color="94DAEC" w:themeColor="accent5" w:themeTint="99"/>
        <w:right w:val="single" w:sz="4" w:space="0" w:color="94DAEC" w:themeColor="accent5" w:themeTint="99"/>
        <w:insideH w:val="single" w:sz="4" w:space="0" w:color="94DAEC" w:themeColor="accent5" w:themeTint="99"/>
      </w:tblBorders>
    </w:tblPr>
    <w:tblStylePr w:type="firstRow">
      <w:rPr>
        <w:b/>
        <w:bCs/>
        <w:color w:val="FFFFFF" w:themeColor="background1"/>
      </w:rPr>
      <w:tblPr/>
      <w:tcPr>
        <w:tcBorders>
          <w:top w:val="single" w:sz="4" w:space="0" w:color="4EC3E0" w:themeColor="accent5"/>
          <w:left w:val="single" w:sz="4" w:space="0" w:color="4EC3E0" w:themeColor="accent5"/>
          <w:bottom w:val="single" w:sz="4" w:space="0" w:color="4EC3E0" w:themeColor="accent5"/>
          <w:right w:val="single" w:sz="4" w:space="0" w:color="4EC3E0" w:themeColor="accent5"/>
          <w:insideH w:val="nil"/>
        </w:tcBorders>
        <w:shd w:val="clear" w:color="auto" w:fill="4EC3E0" w:themeFill="accent5"/>
      </w:tcPr>
    </w:tblStylePr>
    <w:tblStylePr w:type="lastRow">
      <w:rPr>
        <w:b/>
        <w:bCs/>
      </w:rPr>
      <w:tblPr/>
      <w:tcPr>
        <w:tcBorders>
          <w:top w:val="double" w:sz="4" w:space="0" w:color="94DAEC" w:themeColor="accent5" w:themeTint="99"/>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6Colorful-Accent5">
    <w:name w:val="List Table 6 Colorful Accent 5"/>
    <w:basedOn w:val="TableNormal"/>
    <w:uiPriority w:val="51"/>
    <w:rsid w:val="00F84DCF"/>
    <w:rPr>
      <w:color w:val="21A0C0" w:themeColor="accent5" w:themeShade="BF"/>
    </w:rPr>
    <w:tblPr>
      <w:tblStyleRowBandSize w:val="1"/>
      <w:tblStyleColBandSize w:val="1"/>
      <w:tblBorders>
        <w:top w:val="single" w:sz="4" w:space="0" w:color="4EC3E0" w:themeColor="accent5"/>
        <w:bottom w:val="single" w:sz="4" w:space="0" w:color="4EC3E0" w:themeColor="accent5"/>
      </w:tblBorders>
    </w:tblPr>
    <w:tblStylePr w:type="firstRow">
      <w:rPr>
        <w:b/>
        <w:bCs/>
      </w:rPr>
      <w:tblPr/>
      <w:tcPr>
        <w:tcBorders>
          <w:bottom w:val="single" w:sz="4" w:space="0" w:color="4EC3E0" w:themeColor="accent5"/>
        </w:tcBorders>
      </w:tcPr>
    </w:tblStylePr>
    <w:tblStylePr w:type="lastRow">
      <w:rPr>
        <w:b/>
        <w:bCs/>
      </w:rPr>
      <w:tblPr/>
      <w:tcPr>
        <w:tcBorders>
          <w:top w:val="double" w:sz="4" w:space="0" w:color="4EC3E0" w:themeColor="accent5"/>
        </w:tcBorders>
      </w:tcPr>
    </w:tblStylePr>
    <w:tblStylePr w:type="firstCol">
      <w:rPr>
        <w:b/>
        <w:bCs/>
      </w:rPr>
    </w:tblStylePr>
    <w:tblStylePr w:type="lastCol">
      <w:rPr>
        <w:b/>
        <w:bCs/>
      </w:rPr>
    </w:tblStylePr>
    <w:tblStylePr w:type="band1Vert">
      <w:tblPr/>
      <w:tcPr>
        <w:shd w:val="clear" w:color="auto" w:fill="DBF2F8" w:themeFill="accent5" w:themeFillTint="33"/>
      </w:tcPr>
    </w:tblStylePr>
    <w:tblStylePr w:type="band1Horz">
      <w:tblPr/>
      <w:tcPr>
        <w:shd w:val="clear" w:color="auto" w:fill="DBF2F8" w:themeFill="accent5" w:themeFillTint="33"/>
      </w:tcPr>
    </w:tblStylePr>
  </w:style>
  <w:style w:type="table" w:styleId="ListTable3-Accent5">
    <w:name w:val="List Table 3 Accent 5"/>
    <w:basedOn w:val="TableNormal"/>
    <w:uiPriority w:val="48"/>
    <w:rsid w:val="00F84DCF"/>
    <w:tblPr>
      <w:tblStyleRowBandSize w:val="1"/>
      <w:tblStyleColBandSize w:val="1"/>
      <w:tblBorders>
        <w:top w:val="single" w:sz="4" w:space="0" w:color="4EC3E0" w:themeColor="accent5"/>
        <w:left w:val="single" w:sz="4" w:space="0" w:color="4EC3E0" w:themeColor="accent5"/>
        <w:bottom w:val="single" w:sz="4" w:space="0" w:color="4EC3E0" w:themeColor="accent5"/>
        <w:right w:val="single" w:sz="4" w:space="0" w:color="4EC3E0" w:themeColor="accent5"/>
      </w:tblBorders>
    </w:tblPr>
    <w:tblStylePr w:type="firstRow">
      <w:rPr>
        <w:b/>
        <w:bCs/>
        <w:color w:val="FFFFFF" w:themeColor="background1"/>
      </w:rPr>
      <w:tblPr/>
      <w:tcPr>
        <w:shd w:val="clear" w:color="auto" w:fill="4EC3E0" w:themeFill="accent5"/>
      </w:tcPr>
    </w:tblStylePr>
    <w:tblStylePr w:type="lastRow">
      <w:rPr>
        <w:b/>
        <w:bCs/>
      </w:rPr>
      <w:tblPr/>
      <w:tcPr>
        <w:tcBorders>
          <w:top w:val="double" w:sz="4" w:space="0" w:color="4EC3E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C3E0" w:themeColor="accent5"/>
          <w:right w:val="single" w:sz="4" w:space="0" w:color="4EC3E0" w:themeColor="accent5"/>
        </w:tcBorders>
      </w:tcPr>
    </w:tblStylePr>
    <w:tblStylePr w:type="band1Horz">
      <w:tblPr/>
      <w:tcPr>
        <w:tcBorders>
          <w:top w:val="single" w:sz="4" w:space="0" w:color="4EC3E0" w:themeColor="accent5"/>
          <w:bottom w:val="single" w:sz="4" w:space="0" w:color="4EC3E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C3E0" w:themeColor="accent5"/>
          <w:left w:val="nil"/>
        </w:tcBorders>
      </w:tcPr>
    </w:tblStylePr>
    <w:tblStylePr w:type="swCell">
      <w:tblPr/>
      <w:tcPr>
        <w:tcBorders>
          <w:top w:val="double" w:sz="4" w:space="0" w:color="4EC3E0" w:themeColor="accent5"/>
          <w:right w:val="nil"/>
        </w:tcBorders>
      </w:tcPr>
    </w:tblStylePr>
  </w:style>
  <w:style w:type="paragraph" w:styleId="PlainText">
    <w:name w:val="Plain Text"/>
    <w:basedOn w:val="Normal"/>
    <w:link w:val="PlainTextChar"/>
    <w:uiPriority w:val="99"/>
    <w:semiHidden/>
    <w:unhideWhenUsed/>
    <w:rsid w:val="00534E16"/>
    <w:rPr>
      <w:rFonts w:ascii="Calibri" w:hAnsi="Calibri"/>
      <w:szCs w:val="21"/>
    </w:rPr>
  </w:style>
  <w:style w:type="character" w:customStyle="1" w:styleId="PlainTextChar">
    <w:name w:val="Plain Text Char"/>
    <w:basedOn w:val="DefaultParagraphFont"/>
    <w:link w:val="PlainText"/>
    <w:uiPriority w:val="99"/>
    <w:semiHidden/>
    <w:rsid w:val="00534E16"/>
    <w:rPr>
      <w:rFonts w:ascii="Calibri" w:hAnsi="Calibri"/>
      <w:color w:val="000000" w:themeColor="text2"/>
      <w:sz w:val="20"/>
      <w:szCs w:val="21"/>
    </w:rPr>
  </w:style>
  <w:style w:type="paragraph" w:customStyle="1" w:styleId="NoteLevel1">
    <w:name w:val="Note Level 1"/>
    <w:basedOn w:val="Normal"/>
    <w:uiPriority w:val="99"/>
    <w:semiHidden/>
    <w:unhideWhenUsed/>
    <w:rsid w:val="00CA0129"/>
    <w:pPr>
      <w:keepNext/>
      <w:numPr>
        <w:numId w:val="5"/>
      </w:numPr>
      <w:contextualSpacing/>
      <w:outlineLvl w:val="0"/>
    </w:pPr>
    <w:rPr>
      <w:rFonts w:ascii="Calibri" w:hAnsi="Calibri"/>
    </w:rPr>
  </w:style>
  <w:style w:type="paragraph" w:customStyle="1" w:styleId="NoteLevel2">
    <w:name w:val="Note Level 2"/>
    <w:basedOn w:val="Normal"/>
    <w:uiPriority w:val="99"/>
    <w:semiHidden/>
    <w:unhideWhenUsed/>
    <w:rsid w:val="00CA0129"/>
    <w:pPr>
      <w:keepNext/>
      <w:numPr>
        <w:ilvl w:val="1"/>
        <w:numId w:val="5"/>
      </w:numPr>
      <w:contextualSpacing/>
      <w:outlineLvl w:val="1"/>
    </w:pPr>
    <w:rPr>
      <w:rFonts w:ascii="Calibri" w:hAnsi="Calibri"/>
    </w:rPr>
  </w:style>
  <w:style w:type="paragraph" w:customStyle="1" w:styleId="NoteLevel3">
    <w:name w:val="Note Level 3"/>
    <w:basedOn w:val="Normal"/>
    <w:uiPriority w:val="99"/>
    <w:semiHidden/>
    <w:unhideWhenUsed/>
    <w:rsid w:val="00CA0129"/>
    <w:pPr>
      <w:keepNext/>
      <w:numPr>
        <w:ilvl w:val="2"/>
        <w:numId w:val="5"/>
      </w:numPr>
      <w:contextualSpacing/>
      <w:outlineLvl w:val="2"/>
    </w:pPr>
    <w:rPr>
      <w:rFonts w:ascii="Calibri" w:hAnsi="Calibri"/>
    </w:rPr>
  </w:style>
  <w:style w:type="paragraph" w:customStyle="1" w:styleId="NoteLevel4">
    <w:name w:val="Note Level 4"/>
    <w:basedOn w:val="Normal"/>
    <w:uiPriority w:val="99"/>
    <w:semiHidden/>
    <w:unhideWhenUsed/>
    <w:rsid w:val="00CA0129"/>
    <w:pPr>
      <w:keepNext/>
      <w:numPr>
        <w:ilvl w:val="3"/>
        <w:numId w:val="5"/>
      </w:numPr>
      <w:contextualSpacing/>
      <w:outlineLvl w:val="3"/>
    </w:pPr>
    <w:rPr>
      <w:rFonts w:ascii="Calibri" w:hAnsi="Calibri"/>
    </w:rPr>
  </w:style>
  <w:style w:type="paragraph" w:customStyle="1" w:styleId="NoteLevel5">
    <w:name w:val="Note Level 5"/>
    <w:basedOn w:val="Normal"/>
    <w:uiPriority w:val="99"/>
    <w:semiHidden/>
    <w:unhideWhenUsed/>
    <w:rsid w:val="00CA0129"/>
    <w:pPr>
      <w:keepNext/>
      <w:numPr>
        <w:ilvl w:val="4"/>
        <w:numId w:val="5"/>
      </w:numPr>
      <w:contextualSpacing/>
      <w:outlineLvl w:val="4"/>
    </w:pPr>
    <w:rPr>
      <w:rFonts w:ascii="Calibri" w:hAnsi="Calibri"/>
    </w:rPr>
  </w:style>
  <w:style w:type="paragraph" w:customStyle="1" w:styleId="NoteLevel6">
    <w:name w:val="Note Level 6"/>
    <w:basedOn w:val="Normal"/>
    <w:uiPriority w:val="99"/>
    <w:semiHidden/>
    <w:unhideWhenUsed/>
    <w:rsid w:val="00CA0129"/>
    <w:pPr>
      <w:keepNext/>
      <w:numPr>
        <w:ilvl w:val="5"/>
        <w:numId w:val="5"/>
      </w:numPr>
      <w:contextualSpacing/>
      <w:outlineLvl w:val="5"/>
    </w:pPr>
    <w:rPr>
      <w:rFonts w:ascii="Calibri" w:hAnsi="Calibri"/>
    </w:rPr>
  </w:style>
  <w:style w:type="paragraph" w:customStyle="1" w:styleId="NoteLevel7">
    <w:name w:val="Note Level 7"/>
    <w:basedOn w:val="Normal"/>
    <w:uiPriority w:val="99"/>
    <w:semiHidden/>
    <w:unhideWhenUsed/>
    <w:rsid w:val="00CA0129"/>
    <w:pPr>
      <w:keepNext/>
      <w:numPr>
        <w:ilvl w:val="6"/>
        <w:numId w:val="5"/>
      </w:numPr>
      <w:contextualSpacing/>
      <w:outlineLvl w:val="6"/>
    </w:pPr>
    <w:rPr>
      <w:rFonts w:ascii="Calibri" w:hAnsi="Calibri"/>
    </w:rPr>
  </w:style>
  <w:style w:type="paragraph" w:customStyle="1" w:styleId="NoteLevel8">
    <w:name w:val="Note Level 8"/>
    <w:basedOn w:val="Normal"/>
    <w:uiPriority w:val="99"/>
    <w:semiHidden/>
    <w:unhideWhenUsed/>
    <w:rsid w:val="00CA0129"/>
    <w:pPr>
      <w:keepNext/>
      <w:numPr>
        <w:ilvl w:val="7"/>
        <w:numId w:val="5"/>
      </w:numPr>
      <w:contextualSpacing/>
      <w:outlineLvl w:val="7"/>
    </w:pPr>
    <w:rPr>
      <w:rFonts w:ascii="Calibri" w:hAnsi="Calibri"/>
    </w:rPr>
  </w:style>
  <w:style w:type="paragraph" w:customStyle="1" w:styleId="NoteLevel9">
    <w:name w:val="Note Level 9"/>
    <w:basedOn w:val="Normal"/>
    <w:uiPriority w:val="99"/>
    <w:semiHidden/>
    <w:unhideWhenUsed/>
    <w:rsid w:val="00CA0129"/>
    <w:pPr>
      <w:keepNext/>
      <w:numPr>
        <w:ilvl w:val="8"/>
        <w:numId w:val="5"/>
      </w:numPr>
      <w:contextualSpacing/>
      <w:outlineLvl w:val="8"/>
    </w:pPr>
    <w:rPr>
      <w:rFonts w:ascii="Calibri" w:hAnsi="Calibri"/>
    </w:rPr>
  </w:style>
  <w:style w:type="paragraph" w:styleId="MessageHeader">
    <w:name w:val="Message Header"/>
    <w:basedOn w:val="Normal"/>
    <w:link w:val="MessageHeaderChar"/>
    <w:uiPriority w:val="99"/>
    <w:semiHidden/>
    <w:unhideWhenUsed/>
    <w:rsid w:val="00E57A6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Theme="majorEastAsia" w:hAnsi="Calibri" w:cstheme="majorBidi"/>
      <w:sz w:val="24"/>
    </w:rPr>
  </w:style>
  <w:style w:type="character" w:customStyle="1" w:styleId="MessageHeaderChar">
    <w:name w:val="Message Header Char"/>
    <w:basedOn w:val="DefaultParagraphFont"/>
    <w:link w:val="MessageHeader"/>
    <w:uiPriority w:val="99"/>
    <w:semiHidden/>
    <w:rsid w:val="00E57A6C"/>
    <w:rPr>
      <w:rFonts w:ascii="Calibri" w:eastAsiaTheme="majorEastAsia" w:hAnsi="Calibri" w:cstheme="majorBidi"/>
      <w:color w:val="000000" w:themeColor="text2"/>
      <w:shd w:val="pct20" w:color="auto" w:fill="auto"/>
    </w:rPr>
  </w:style>
  <w:style w:type="character" w:styleId="Mention">
    <w:name w:val="Mention"/>
    <w:basedOn w:val="DefaultParagraphFont"/>
    <w:uiPriority w:val="99"/>
    <w:semiHidden/>
    <w:unhideWhenUsed/>
    <w:rsid w:val="00E57A6C"/>
    <w:rPr>
      <w:rFonts w:ascii="Calibri" w:hAnsi="Calibri"/>
      <w:color w:val="00205B" w:themeColor="accent1"/>
      <w:sz w:val="20"/>
      <w:shd w:val="clear" w:color="auto" w:fill="E6E6E6"/>
    </w:rPr>
  </w:style>
  <w:style w:type="paragraph" w:styleId="MacroText">
    <w:name w:val="macro"/>
    <w:link w:val="MacroTextChar"/>
    <w:uiPriority w:val="99"/>
    <w:semiHidden/>
    <w:unhideWhenUsed/>
    <w:rsid w:val="007403D8"/>
    <w:pPr>
      <w:tabs>
        <w:tab w:val="left" w:pos="576"/>
        <w:tab w:val="left" w:pos="1152"/>
        <w:tab w:val="left" w:pos="1728"/>
        <w:tab w:val="left" w:pos="2304"/>
        <w:tab w:val="left" w:pos="2880"/>
        <w:tab w:val="left" w:pos="3456"/>
        <w:tab w:val="left" w:pos="4032"/>
      </w:tabs>
      <w:jc w:val="both"/>
    </w:pPr>
    <w:rPr>
      <w:rFonts w:ascii="Calibri" w:hAnsi="Calibri"/>
      <w:color w:val="000000" w:themeColor="text2"/>
      <w:sz w:val="20"/>
      <w:szCs w:val="20"/>
    </w:rPr>
  </w:style>
  <w:style w:type="character" w:customStyle="1" w:styleId="MacroTextChar">
    <w:name w:val="Macro Text Char"/>
    <w:basedOn w:val="DefaultParagraphFont"/>
    <w:link w:val="MacroText"/>
    <w:uiPriority w:val="99"/>
    <w:semiHidden/>
    <w:rsid w:val="007403D8"/>
    <w:rPr>
      <w:rFonts w:ascii="Calibri" w:hAnsi="Calibri"/>
      <w:color w:val="000000" w:themeColor="text2"/>
      <w:sz w:val="20"/>
      <w:szCs w:val="20"/>
    </w:rPr>
  </w:style>
  <w:style w:type="paragraph" w:styleId="DocumentMap">
    <w:name w:val="Document Map"/>
    <w:basedOn w:val="Normal"/>
    <w:link w:val="DocumentMapChar"/>
    <w:uiPriority w:val="99"/>
    <w:semiHidden/>
    <w:unhideWhenUsed/>
    <w:rsid w:val="007403D8"/>
    <w:rPr>
      <w:rFonts w:ascii="Calibri" w:hAnsi="Calibri" w:cs="Times New Roman"/>
    </w:rPr>
  </w:style>
  <w:style w:type="character" w:customStyle="1" w:styleId="DocumentMapChar">
    <w:name w:val="Document Map Char"/>
    <w:basedOn w:val="DefaultParagraphFont"/>
    <w:link w:val="DocumentMap"/>
    <w:uiPriority w:val="99"/>
    <w:semiHidden/>
    <w:rsid w:val="007403D8"/>
    <w:rPr>
      <w:rFonts w:ascii="Calibri" w:hAnsi="Calibri" w:cs="Times New Roman"/>
      <w:color w:val="000000" w:themeColor="text2"/>
      <w:sz w:val="20"/>
    </w:rPr>
  </w:style>
  <w:style w:type="paragraph" w:styleId="BalloonText">
    <w:name w:val="Balloon Text"/>
    <w:basedOn w:val="Normal"/>
    <w:link w:val="BalloonTextChar"/>
    <w:uiPriority w:val="99"/>
    <w:semiHidden/>
    <w:unhideWhenUsed/>
    <w:rsid w:val="007403D8"/>
    <w:rPr>
      <w:rFonts w:ascii="Calibri" w:hAnsi="Calibri" w:cs="Times New Roman"/>
      <w:sz w:val="18"/>
      <w:szCs w:val="18"/>
    </w:rPr>
  </w:style>
  <w:style w:type="character" w:customStyle="1" w:styleId="BalloonTextChar">
    <w:name w:val="Balloon Text Char"/>
    <w:basedOn w:val="DefaultParagraphFont"/>
    <w:link w:val="BalloonText"/>
    <w:uiPriority w:val="99"/>
    <w:semiHidden/>
    <w:rsid w:val="007403D8"/>
    <w:rPr>
      <w:rFonts w:ascii="Calibri" w:hAnsi="Calibri" w:cs="Times New Roman"/>
      <w:color w:val="000000" w:themeColor="text2"/>
      <w:sz w:val="18"/>
      <w:szCs w:val="18"/>
    </w:rPr>
  </w:style>
  <w:style w:type="character" w:customStyle="1" w:styleId="Heading3Char">
    <w:name w:val="Heading 3 Char"/>
    <w:basedOn w:val="DefaultParagraphFont"/>
    <w:link w:val="Heading3"/>
    <w:uiPriority w:val="9"/>
    <w:rsid w:val="00A93C82"/>
    <w:rPr>
      <w:rFonts w:ascii="Calibri" w:hAnsi="Calibri" w:cs="Arial"/>
      <w:color w:val="00205B"/>
      <w:sz w:val="28"/>
      <w:szCs w:val="28"/>
      <w:shd w:val="clear" w:color="auto" w:fill="FFFFFF"/>
      <w:lang w:eastAsia="en-GB"/>
    </w:rPr>
  </w:style>
  <w:style w:type="character" w:customStyle="1" w:styleId="Heading4Char">
    <w:name w:val="Heading 4 Char"/>
    <w:basedOn w:val="DefaultParagraphFont"/>
    <w:link w:val="Heading4"/>
    <w:uiPriority w:val="9"/>
    <w:rsid w:val="00A93C82"/>
    <w:rPr>
      <w:rFonts w:ascii="Calibri" w:hAnsi="Calibri" w:cs="Arial"/>
      <w:color w:val="00205B" w:themeColor="accent1"/>
      <w:sz w:val="26"/>
      <w:szCs w:val="26"/>
      <w:shd w:val="clear" w:color="auto" w:fill="FFFFFF"/>
      <w:lang w:eastAsia="en-GB"/>
    </w:rPr>
  </w:style>
  <w:style w:type="character" w:customStyle="1" w:styleId="Heading5Char">
    <w:name w:val="Heading 5 Char"/>
    <w:basedOn w:val="DefaultParagraphFont"/>
    <w:link w:val="Heading5"/>
    <w:uiPriority w:val="9"/>
    <w:rsid w:val="00A93C82"/>
    <w:rPr>
      <w:rFonts w:ascii="Calibri" w:hAnsi="Calibri" w:cs="Arial"/>
      <w:b/>
      <w:color w:val="00205B" w:themeColor="accent1"/>
      <w:shd w:val="clear" w:color="auto" w:fill="FFFFFF"/>
      <w:lang w:eastAsia="en-GB"/>
    </w:rPr>
  </w:style>
  <w:style w:type="character" w:customStyle="1" w:styleId="Heading6Char">
    <w:name w:val="Heading 6 Char"/>
    <w:basedOn w:val="DefaultParagraphFont"/>
    <w:link w:val="Heading6"/>
    <w:uiPriority w:val="9"/>
    <w:rsid w:val="00383623"/>
    <w:rPr>
      <w:rFonts w:ascii="Calibri" w:hAnsi="Calibri" w:cs="Arial"/>
      <w:color w:val="BF0D3E" w:themeColor="accent2"/>
      <w:sz w:val="22"/>
      <w:szCs w:val="22"/>
      <w:shd w:val="clear" w:color="auto" w:fill="FFFFFF"/>
      <w:lang w:eastAsia="en-GB"/>
    </w:rPr>
  </w:style>
  <w:style w:type="character" w:customStyle="1" w:styleId="Heading7Char">
    <w:name w:val="Heading 7 Char"/>
    <w:basedOn w:val="DefaultParagraphFont"/>
    <w:link w:val="Heading7"/>
    <w:uiPriority w:val="9"/>
    <w:rsid w:val="00FC37CA"/>
    <w:rPr>
      <w:rFonts w:asciiTheme="majorHAnsi" w:eastAsiaTheme="majorEastAsia" w:hAnsiTheme="majorHAnsi" w:cstheme="majorBidi"/>
      <w:b/>
      <w:iCs/>
      <w:color w:val="00205B" w:themeColor="accent1"/>
      <w:sz w:val="21"/>
      <w:szCs w:val="21"/>
    </w:rPr>
  </w:style>
  <w:style w:type="character" w:customStyle="1" w:styleId="Heading8Char">
    <w:name w:val="Heading 8 Char"/>
    <w:basedOn w:val="DefaultParagraphFont"/>
    <w:link w:val="Heading8"/>
    <w:uiPriority w:val="9"/>
    <w:rsid w:val="00FC37CA"/>
    <w:rPr>
      <w:rFonts w:asciiTheme="majorHAnsi" w:eastAsiaTheme="majorEastAsia" w:hAnsiTheme="majorHAnsi" w:cstheme="majorBidi"/>
      <w:color w:val="00205B" w:themeColor="accent1"/>
      <w:sz w:val="21"/>
      <w:szCs w:val="21"/>
    </w:rPr>
  </w:style>
  <w:style w:type="character" w:customStyle="1" w:styleId="Heading9Char">
    <w:name w:val="Heading 9 Char"/>
    <w:basedOn w:val="DefaultParagraphFont"/>
    <w:link w:val="Heading9"/>
    <w:uiPriority w:val="9"/>
    <w:rsid w:val="00FC37CA"/>
    <w:rPr>
      <w:rFonts w:asciiTheme="majorHAnsi" w:eastAsiaTheme="majorEastAsia" w:hAnsiTheme="majorHAnsi" w:cstheme="majorBidi"/>
      <w:i/>
      <w:iCs/>
      <w:color w:val="00205B" w:themeColor="accent1"/>
      <w:sz w:val="21"/>
      <w:szCs w:val="21"/>
    </w:rPr>
  </w:style>
  <w:style w:type="paragraph" w:styleId="Title">
    <w:name w:val="Title"/>
    <w:basedOn w:val="Normal"/>
    <w:next w:val="Normal"/>
    <w:link w:val="TitleChar"/>
    <w:uiPriority w:val="10"/>
    <w:qFormat/>
    <w:rsid w:val="00AF29C8"/>
    <w:pPr>
      <w:jc w:val="center"/>
    </w:pPr>
    <w:rPr>
      <w:color w:val="00205B"/>
      <w:sz w:val="50"/>
      <w:szCs w:val="50"/>
    </w:rPr>
  </w:style>
  <w:style w:type="character" w:customStyle="1" w:styleId="TitleChar">
    <w:name w:val="Title Char"/>
    <w:basedOn w:val="DefaultParagraphFont"/>
    <w:link w:val="Title"/>
    <w:uiPriority w:val="10"/>
    <w:rsid w:val="00AF29C8"/>
    <w:rPr>
      <w:color w:val="00205B"/>
      <w:sz w:val="50"/>
      <w:szCs w:val="50"/>
      <w:lang w:val="en-US"/>
    </w:rPr>
  </w:style>
  <w:style w:type="paragraph" w:styleId="Subtitle">
    <w:name w:val="Subtitle"/>
    <w:basedOn w:val="Subtitledocument"/>
    <w:next w:val="Normal"/>
    <w:link w:val="SubtitleChar"/>
    <w:uiPriority w:val="11"/>
    <w:qFormat/>
    <w:rsid w:val="00AF29C8"/>
  </w:style>
  <w:style w:type="character" w:customStyle="1" w:styleId="SubtitleChar">
    <w:name w:val="Subtitle Char"/>
    <w:basedOn w:val="DefaultParagraphFont"/>
    <w:link w:val="Subtitle"/>
    <w:uiPriority w:val="11"/>
    <w:rsid w:val="00AF29C8"/>
    <w:rPr>
      <w:color w:val="00205B"/>
      <w:sz w:val="28"/>
      <w:szCs w:val="28"/>
      <w:lang w:val="en-US"/>
    </w:rPr>
  </w:style>
  <w:style w:type="character" w:styleId="SubtleEmphasis">
    <w:name w:val="Subtle Emphasis"/>
    <w:basedOn w:val="DefaultParagraphFont"/>
    <w:uiPriority w:val="19"/>
    <w:qFormat/>
    <w:rsid w:val="00AF29C8"/>
    <w:rPr>
      <w:b/>
      <w:iCs/>
      <w:color w:val="00205B" w:themeColor="accent1"/>
      <w:sz w:val="24"/>
      <w:szCs w:val="24"/>
    </w:rPr>
  </w:style>
  <w:style w:type="paragraph" w:styleId="Index1">
    <w:name w:val="index 1"/>
    <w:basedOn w:val="Normal"/>
    <w:next w:val="Normal"/>
    <w:autoRedefine/>
    <w:uiPriority w:val="99"/>
    <w:unhideWhenUsed/>
    <w:rsid w:val="00ED0E84"/>
    <w:pPr>
      <w:ind w:left="200" w:hanging="200"/>
    </w:pPr>
  </w:style>
  <w:style w:type="paragraph" w:styleId="Index2">
    <w:name w:val="index 2"/>
    <w:basedOn w:val="Normal"/>
    <w:next w:val="Normal"/>
    <w:autoRedefine/>
    <w:uiPriority w:val="99"/>
    <w:unhideWhenUsed/>
    <w:rsid w:val="00ED0E84"/>
    <w:pPr>
      <w:ind w:left="400" w:hanging="200"/>
    </w:pPr>
  </w:style>
  <w:style w:type="paragraph" w:styleId="TOC1">
    <w:name w:val="toc 1"/>
    <w:basedOn w:val="Normal"/>
    <w:next w:val="Normal"/>
    <w:autoRedefine/>
    <w:uiPriority w:val="39"/>
    <w:unhideWhenUsed/>
    <w:rsid w:val="00ED0E84"/>
    <w:pPr>
      <w:spacing w:after="100"/>
    </w:pPr>
  </w:style>
  <w:style w:type="paragraph" w:styleId="TOC2">
    <w:name w:val="toc 2"/>
    <w:basedOn w:val="Normal"/>
    <w:next w:val="Normal"/>
    <w:autoRedefine/>
    <w:uiPriority w:val="39"/>
    <w:unhideWhenUsed/>
    <w:rsid w:val="00ED0E84"/>
    <w:pPr>
      <w:spacing w:after="100"/>
      <w:ind w:left="200"/>
    </w:pPr>
  </w:style>
  <w:style w:type="paragraph" w:styleId="TOC4">
    <w:name w:val="toc 4"/>
    <w:basedOn w:val="Normal"/>
    <w:next w:val="Normal"/>
    <w:autoRedefine/>
    <w:uiPriority w:val="39"/>
    <w:unhideWhenUsed/>
    <w:rsid w:val="00ED0E84"/>
    <w:pPr>
      <w:spacing w:after="100"/>
      <w:ind w:left="600"/>
    </w:pPr>
  </w:style>
  <w:style w:type="paragraph" w:styleId="TOC5">
    <w:name w:val="toc 5"/>
    <w:basedOn w:val="Normal"/>
    <w:next w:val="Normal"/>
    <w:autoRedefine/>
    <w:uiPriority w:val="39"/>
    <w:unhideWhenUsed/>
    <w:rsid w:val="00ED0E84"/>
    <w:pPr>
      <w:spacing w:after="100"/>
      <w:ind w:left="800"/>
    </w:pPr>
  </w:style>
  <w:style w:type="paragraph" w:styleId="TOC6">
    <w:name w:val="toc 6"/>
    <w:basedOn w:val="Normal"/>
    <w:next w:val="Normal"/>
    <w:autoRedefine/>
    <w:uiPriority w:val="39"/>
    <w:unhideWhenUsed/>
    <w:rsid w:val="00ED0E84"/>
    <w:pPr>
      <w:spacing w:after="100"/>
      <w:ind w:left="1000"/>
    </w:pPr>
  </w:style>
  <w:style w:type="paragraph" w:styleId="TOC7">
    <w:name w:val="toc 7"/>
    <w:basedOn w:val="Normal"/>
    <w:next w:val="Normal"/>
    <w:autoRedefine/>
    <w:uiPriority w:val="39"/>
    <w:unhideWhenUsed/>
    <w:rsid w:val="00ED0E84"/>
    <w:pPr>
      <w:spacing w:after="100"/>
      <w:ind w:left="1200"/>
    </w:pPr>
  </w:style>
  <w:style w:type="paragraph" w:styleId="TOCHeading">
    <w:name w:val="TOC Heading"/>
    <w:basedOn w:val="Heading1"/>
    <w:next w:val="Normal"/>
    <w:uiPriority w:val="39"/>
    <w:unhideWhenUsed/>
    <w:qFormat/>
    <w:rsid w:val="00ED0E84"/>
    <w:pPr>
      <w:spacing w:after="0"/>
      <w:jc w:val="both"/>
      <w:outlineLvl w:val="9"/>
    </w:pPr>
    <w:rPr>
      <w:rFonts w:asciiTheme="majorHAnsi" w:hAnsiTheme="majorHAnsi"/>
      <w:color w:val="000000" w:themeColor="text2"/>
      <w:sz w:val="32"/>
      <w:szCs w:val="32"/>
    </w:rPr>
  </w:style>
  <w:style w:type="paragraph" w:customStyle="1" w:styleId="BodyText1">
    <w:name w:val="Body Text1"/>
    <w:basedOn w:val="Normal"/>
    <w:qFormat/>
    <w:rsid w:val="008B5640"/>
  </w:style>
  <w:style w:type="paragraph" w:styleId="ListParagraph">
    <w:name w:val="List Paragraph"/>
    <w:basedOn w:val="Normal"/>
    <w:uiPriority w:val="34"/>
    <w:qFormat/>
    <w:rsid w:val="00FE38ED"/>
    <w:pPr>
      <w:ind w:left="720"/>
      <w:contextualSpacing/>
    </w:pPr>
  </w:style>
  <w:style w:type="paragraph" w:styleId="Revision">
    <w:name w:val="Revision"/>
    <w:hidden/>
    <w:uiPriority w:val="99"/>
    <w:semiHidden/>
    <w:rsid w:val="00DC4BCF"/>
    <w:rPr>
      <w:color w:val="00205B"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0281">
      <w:bodyDiv w:val="1"/>
      <w:marLeft w:val="0"/>
      <w:marRight w:val="0"/>
      <w:marTop w:val="0"/>
      <w:marBottom w:val="0"/>
      <w:divBdr>
        <w:top w:val="none" w:sz="0" w:space="0" w:color="auto"/>
        <w:left w:val="none" w:sz="0" w:space="0" w:color="auto"/>
        <w:bottom w:val="none" w:sz="0" w:space="0" w:color="auto"/>
        <w:right w:val="none" w:sz="0" w:space="0" w:color="auto"/>
      </w:divBdr>
    </w:div>
    <w:div w:id="818573931">
      <w:bodyDiv w:val="1"/>
      <w:marLeft w:val="0"/>
      <w:marRight w:val="0"/>
      <w:marTop w:val="0"/>
      <w:marBottom w:val="0"/>
      <w:divBdr>
        <w:top w:val="none" w:sz="0" w:space="0" w:color="auto"/>
        <w:left w:val="none" w:sz="0" w:space="0" w:color="auto"/>
        <w:bottom w:val="none" w:sz="0" w:space="0" w:color="auto"/>
        <w:right w:val="none" w:sz="0" w:space="0" w:color="auto"/>
      </w:divBdr>
    </w:div>
    <w:div w:id="1181168348">
      <w:bodyDiv w:val="1"/>
      <w:marLeft w:val="0"/>
      <w:marRight w:val="0"/>
      <w:marTop w:val="0"/>
      <w:marBottom w:val="0"/>
      <w:divBdr>
        <w:top w:val="none" w:sz="0" w:space="0" w:color="auto"/>
        <w:left w:val="none" w:sz="0" w:space="0" w:color="auto"/>
        <w:bottom w:val="none" w:sz="0" w:space="0" w:color="auto"/>
        <w:right w:val="none" w:sz="0" w:space="0" w:color="auto"/>
      </w:divBdr>
    </w:div>
    <w:div w:id="1200583608">
      <w:bodyDiv w:val="1"/>
      <w:marLeft w:val="0"/>
      <w:marRight w:val="0"/>
      <w:marTop w:val="0"/>
      <w:marBottom w:val="0"/>
      <w:divBdr>
        <w:top w:val="none" w:sz="0" w:space="0" w:color="auto"/>
        <w:left w:val="none" w:sz="0" w:space="0" w:color="auto"/>
        <w:bottom w:val="none" w:sz="0" w:space="0" w:color="auto"/>
        <w:right w:val="none" w:sz="0" w:space="0" w:color="auto"/>
      </w:divBdr>
    </w:div>
    <w:div w:id="147459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mailto:info@amchameu.eu" TargetMode="External"/><Relationship Id="rId2" Type="http://schemas.openxmlformats.org/officeDocument/2006/relationships/hyperlink" Target="http://www.amchameu.eu/" TargetMode="External"/><Relationship Id="rId1" Type="http://schemas.openxmlformats.org/officeDocument/2006/relationships/hyperlink" Target="mailto:info@amchameu.eu" TargetMode="External"/><Relationship Id="rId4" Type="http://schemas.openxmlformats.org/officeDocument/2006/relationships/hyperlink" Target="http://www.amchameu.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E\AMCHAM%20EU\AEU-Global%20-%20Documents\Library\AEU%20identity\applications\templates\word\AmChamEU-Blank_2023.dotx" TargetMode="External"/></Relationships>
</file>

<file path=word/theme/theme1.xml><?xml version="1.0" encoding="utf-8"?>
<a:theme xmlns:a="http://schemas.openxmlformats.org/drawingml/2006/main" name="Theme2">
  <a:themeElements>
    <a:clrScheme name="Custom 1">
      <a:dk1>
        <a:srgbClr val="00205B"/>
      </a:dk1>
      <a:lt1>
        <a:srgbClr val="FFFFFF"/>
      </a:lt1>
      <a:dk2>
        <a:srgbClr val="000000"/>
      </a:dk2>
      <a:lt2>
        <a:srgbClr val="E7E6E6"/>
      </a:lt2>
      <a:accent1>
        <a:srgbClr val="00205B"/>
      </a:accent1>
      <a:accent2>
        <a:srgbClr val="BF0D3E"/>
      </a:accent2>
      <a:accent3>
        <a:srgbClr val="B3A369"/>
      </a:accent3>
      <a:accent4>
        <a:srgbClr val="00B388"/>
      </a:accent4>
      <a:accent5>
        <a:srgbClr val="4EC3E0"/>
      </a:accent5>
      <a:accent6>
        <a:srgbClr val="FFC845"/>
      </a:accent6>
      <a:hlink>
        <a:srgbClr val="4EC3E0"/>
      </a:hlink>
      <a:folHlink>
        <a:srgbClr val="0020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2" id="{B4C99780-949D-934D-B65D-6FB99A8F9E9E}" vid="{9036366E-229A-444E-B296-6CA8A6C877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73D2445DBB34C8A7862B7F266FF13" ma:contentTypeVersion="17" ma:contentTypeDescription="Create a new document." ma:contentTypeScope="" ma:versionID="c4448f81cf0be1a3c73842ada7e59897">
  <xsd:schema xmlns:xsd="http://www.w3.org/2001/XMLSchema" xmlns:xs="http://www.w3.org/2001/XMLSchema" xmlns:p="http://schemas.microsoft.com/office/2006/metadata/properties" xmlns:ns2="995c2633-c26a-47f0-bef9-a9f70b80f331" xmlns:ns3="5e9f1fc9-35d4-4ca8-adf6-017937e26c22" targetNamespace="http://schemas.microsoft.com/office/2006/metadata/properties" ma:root="true" ma:fieldsID="c761b3c9e77f7f0633026f60f06182cd" ns2:_="" ns3:_="">
    <xsd:import namespace="995c2633-c26a-47f0-bef9-a9f70b80f331"/>
    <xsd:import namespace="5e9f1fc9-35d4-4ca8-adf6-017937e26c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c2633-c26a-47f0-bef9-a9f70b80f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a3d56b-353a-4c8d-af26-1f76913cee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f1fc9-35d4-4ca8-adf6-017937e26c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73e735-85a0-47b0-8102-30e999edc980}" ma:internalName="TaxCatchAll" ma:showField="CatchAllData" ma:web="5e9f1fc9-35d4-4ca8-adf6-017937e26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5c2633-c26a-47f0-bef9-a9f70b80f331">
      <Terms xmlns="http://schemas.microsoft.com/office/infopath/2007/PartnerControls"/>
    </lcf76f155ced4ddcb4097134ff3c332f>
    <TaxCatchAll xmlns="5e9f1fc9-35d4-4ca8-adf6-017937e26c22" xsi:nil="true"/>
  </documentManagement>
</p:properties>
</file>

<file path=customXml/itemProps1.xml><?xml version="1.0" encoding="utf-8"?>
<ds:datastoreItem xmlns:ds="http://schemas.openxmlformats.org/officeDocument/2006/customXml" ds:itemID="{C5D2EB46-C07E-4D29-8174-8F524FD59409}">
  <ds:schemaRefs>
    <ds:schemaRef ds:uri="http://schemas.openxmlformats.org/officeDocument/2006/bibliography"/>
  </ds:schemaRefs>
</ds:datastoreItem>
</file>

<file path=customXml/itemProps2.xml><?xml version="1.0" encoding="utf-8"?>
<ds:datastoreItem xmlns:ds="http://schemas.openxmlformats.org/officeDocument/2006/customXml" ds:itemID="{1CFB2FB9-AED3-43F7-8FB5-5A21ACBF415E}">
  <ds:schemaRefs>
    <ds:schemaRef ds:uri="http://schemas.microsoft.com/sharepoint/v3/contenttype/forms"/>
  </ds:schemaRefs>
</ds:datastoreItem>
</file>

<file path=customXml/itemProps3.xml><?xml version="1.0" encoding="utf-8"?>
<ds:datastoreItem xmlns:ds="http://schemas.openxmlformats.org/officeDocument/2006/customXml" ds:itemID="{8CA2F5D4-4E4E-4B47-A587-D647F0DE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c2633-c26a-47f0-bef9-a9f70b80f331"/>
    <ds:schemaRef ds:uri="5e9f1fc9-35d4-4ca8-adf6-017937e2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FA1AD-858D-49EE-B1D5-735E0F28C7AB}">
  <ds:schemaRefs>
    <ds:schemaRef ds:uri="http://schemas.microsoft.com/office/2006/metadata/properties"/>
    <ds:schemaRef ds:uri="http://schemas.microsoft.com/office/infopath/2007/PartnerControls"/>
    <ds:schemaRef ds:uri="995c2633-c26a-47f0-bef9-a9f70b80f331"/>
    <ds:schemaRef ds:uri="5e9f1fc9-35d4-4ca8-adf6-017937e26c22"/>
  </ds:schemaRefs>
</ds:datastoreItem>
</file>

<file path=docProps/app.xml><?xml version="1.0" encoding="utf-8"?>
<Properties xmlns="http://schemas.openxmlformats.org/officeDocument/2006/extended-properties" xmlns:vt="http://schemas.openxmlformats.org/officeDocument/2006/docPropsVTypes">
  <Template>AmChamEU-Blank_2023</Template>
  <TotalTime>1</TotalTime>
  <Pages>4</Pages>
  <Words>1613</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Rebow</dc:creator>
  <cp:keywords/>
  <dc:description/>
  <cp:lastModifiedBy>Françoise Soudaz</cp:lastModifiedBy>
  <cp:revision>2</cp:revision>
  <cp:lastPrinted>2017-03-15T10:09:00Z</cp:lastPrinted>
  <dcterms:created xsi:type="dcterms:W3CDTF">2023-11-14T15:49:00Z</dcterms:created>
  <dcterms:modified xsi:type="dcterms:W3CDTF">2023-11-14T15:49:00Z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0x0101005DB73D2445DBB34C8A7862B7F266FF13</vt:lpwstr>
  </property>
  <property fmtid="{D5CDD505-2E9C-101B-9397-08002B2CF9AE}" pid="3" name="Order">
    <vt:r8>10108200</vt:r8>
  </property>
  <property fmtid="{D5CDD505-2E9C-101B-9397-08002B2CF9AE}" pid="4" name="MediaServiceImageTags">
    <vt:lpwstr/>
  </property>
</Properties>
</file>